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B9" w:rsidRDefault="001B4BB9">
      <w:pPr>
        <w:widowControl w:val="0"/>
        <w:autoSpaceDE w:val="0"/>
        <w:autoSpaceDN w:val="0"/>
        <w:adjustRightInd w:val="0"/>
        <w:spacing w:after="0" w:line="240" w:lineRule="auto"/>
        <w:jc w:val="both"/>
        <w:outlineLvl w:val="0"/>
        <w:rPr>
          <w:rFonts w:ascii="Calibri" w:hAnsi="Calibri" w:cs="Calibri"/>
        </w:rPr>
      </w:pPr>
    </w:p>
    <w:p w:rsidR="001B4BB9" w:rsidRDefault="001B4BB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B4BB9" w:rsidRDefault="001B4BB9">
      <w:pPr>
        <w:widowControl w:val="0"/>
        <w:autoSpaceDE w:val="0"/>
        <w:autoSpaceDN w:val="0"/>
        <w:adjustRightInd w:val="0"/>
        <w:spacing w:after="0" w:line="240" w:lineRule="auto"/>
        <w:jc w:val="center"/>
        <w:rPr>
          <w:rFonts w:ascii="Calibri" w:hAnsi="Calibri" w:cs="Calibri"/>
          <w:b/>
          <w:bCs/>
        </w:rPr>
      </w:pPr>
    </w:p>
    <w:p w:rsidR="001B4BB9" w:rsidRDefault="001B4B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B4BB9" w:rsidRDefault="001B4B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апреля 2005 г. N 221</w:t>
      </w:r>
    </w:p>
    <w:p w:rsidR="001B4BB9" w:rsidRDefault="001B4BB9">
      <w:pPr>
        <w:widowControl w:val="0"/>
        <w:autoSpaceDE w:val="0"/>
        <w:autoSpaceDN w:val="0"/>
        <w:adjustRightInd w:val="0"/>
        <w:spacing w:after="0" w:line="240" w:lineRule="auto"/>
        <w:jc w:val="center"/>
        <w:rPr>
          <w:rFonts w:ascii="Calibri" w:hAnsi="Calibri" w:cs="Calibri"/>
          <w:b/>
          <w:bCs/>
        </w:rPr>
      </w:pPr>
    </w:p>
    <w:p w:rsidR="001B4BB9" w:rsidRDefault="001B4B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1B4BB9" w:rsidRDefault="001B4B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ПОЧТОВОЙ СВЯЗИ</w:t>
      </w:r>
    </w:p>
    <w:p w:rsidR="001B4BB9" w:rsidRDefault="001B4BB9">
      <w:pPr>
        <w:widowControl w:val="0"/>
        <w:autoSpaceDE w:val="0"/>
        <w:autoSpaceDN w:val="0"/>
        <w:adjustRightInd w:val="0"/>
        <w:spacing w:after="0" w:line="240" w:lineRule="auto"/>
        <w:jc w:val="center"/>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4</w:t>
        </w:r>
      </w:hyperlink>
      <w:r>
        <w:rPr>
          <w:rFonts w:ascii="Calibri" w:hAnsi="Calibri" w:cs="Calibri"/>
        </w:rPr>
        <w:t xml:space="preserve"> Федерального закона "О почтовой связи" Правительство Российской Федерации постановляет:</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оказания услуг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мая 2005 г.:</w:t>
      </w:r>
    </w:p>
    <w:p w:rsidR="001B4BB9" w:rsidRDefault="000479F0">
      <w:pPr>
        <w:widowControl w:val="0"/>
        <w:autoSpaceDE w:val="0"/>
        <w:autoSpaceDN w:val="0"/>
        <w:adjustRightInd w:val="0"/>
        <w:spacing w:after="0" w:line="240" w:lineRule="auto"/>
        <w:ind w:firstLine="540"/>
        <w:jc w:val="both"/>
        <w:rPr>
          <w:rFonts w:ascii="Calibri" w:hAnsi="Calibri" w:cs="Calibri"/>
        </w:rPr>
      </w:pPr>
      <w:hyperlink r:id="rId5" w:history="1">
        <w:r w:rsidR="001B4BB9">
          <w:rPr>
            <w:rFonts w:ascii="Calibri" w:hAnsi="Calibri" w:cs="Calibri"/>
            <w:color w:val="0000FF"/>
          </w:rPr>
          <w:t>Постановление</w:t>
        </w:r>
      </w:hyperlink>
      <w:r w:rsidR="001B4BB9">
        <w:rPr>
          <w:rFonts w:ascii="Calibri" w:hAnsi="Calibri" w:cs="Calibri"/>
        </w:rPr>
        <w:t xml:space="preserve"> Правительства Российской Федерации от 26 сентября 2000 г. N 725 "Об утверждении Правил оказания услуг почтовой связи" (Собрание законодательства Российской Федерации, 2000, N 41, ст. 4076);</w:t>
      </w:r>
    </w:p>
    <w:p w:rsidR="001B4BB9" w:rsidRDefault="000479F0">
      <w:pPr>
        <w:widowControl w:val="0"/>
        <w:autoSpaceDE w:val="0"/>
        <w:autoSpaceDN w:val="0"/>
        <w:adjustRightInd w:val="0"/>
        <w:spacing w:after="0" w:line="240" w:lineRule="auto"/>
        <w:ind w:firstLine="540"/>
        <w:jc w:val="both"/>
        <w:rPr>
          <w:rFonts w:ascii="Calibri" w:hAnsi="Calibri" w:cs="Calibri"/>
        </w:rPr>
      </w:pPr>
      <w:hyperlink r:id="rId6" w:history="1">
        <w:r w:rsidR="001B4BB9">
          <w:rPr>
            <w:rFonts w:ascii="Calibri" w:hAnsi="Calibri" w:cs="Calibri"/>
            <w:color w:val="0000FF"/>
          </w:rPr>
          <w:t>пункт 31</w:t>
        </w:r>
      </w:hyperlink>
      <w:r w:rsidR="001B4BB9">
        <w:rPr>
          <w:rFonts w:ascii="Calibri" w:hAnsi="Calibri" w:cs="Calibri"/>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от 6 февраля 2004 г. N 51 (Собрание законодательства Российской Федерации, 2004, N 8, ст. 663).</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мая 2005 г.</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B4BB9" w:rsidRDefault="001B4B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4BB9" w:rsidRDefault="001B4BB9">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1B4BB9" w:rsidRDefault="001B4BB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B4BB9" w:rsidRDefault="001B4B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4BB9" w:rsidRDefault="001B4BB9">
      <w:pPr>
        <w:widowControl w:val="0"/>
        <w:autoSpaceDE w:val="0"/>
        <w:autoSpaceDN w:val="0"/>
        <w:adjustRightInd w:val="0"/>
        <w:spacing w:after="0" w:line="240" w:lineRule="auto"/>
        <w:jc w:val="right"/>
        <w:rPr>
          <w:rFonts w:ascii="Calibri" w:hAnsi="Calibri" w:cs="Calibri"/>
        </w:rPr>
      </w:pPr>
      <w:r>
        <w:rPr>
          <w:rFonts w:ascii="Calibri" w:hAnsi="Calibri" w:cs="Calibri"/>
        </w:rPr>
        <w:t>от 15 апреля 2005 г. N 221</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1B4BB9" w:rsidRDefault="001B4B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ПОЧТОВОЙ СВЯЗИ</w:t>
      </w:r>
    </w:p>
    <w:p w:rsidR="001B4BB9" w:rsidRDefault="001B4BB9">
      <w:pPr>
        <w:widowControl w:val="0"/>
        <w:autoSpaceDE w:val="0"/>
        <w:autoSpaceDN w:val="0"/>
        <w:adjustRightInd w:val="0"/>
        <w:spacing w:after="0" w:line="240" w:lineRule="auto"/>
        <w:jc w:val="center"/>
        <w:rPr>
          <w:rFonts w:ascii="Calibri" w:hAnsi="Calibri" w:cs="Calibri"/>
        </w:rPr>
      </w:pPr>
    </w:p>
    <w:p w:rsidR="001B4BB9" w:rsidRDefault="001B4BB9">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применяются следующие основные понятия: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"бандероль" - почтовое отправление с печатными изданиями, деловыми бумагами и другими предметами, вложение, размеры, вес и способ упаковки которого установлены операторами почтовой связи в соответствии с настоящими Правилами;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"дефектное почтовое отправление" - почтовое отправление, вес которого не соответствует весу, указанному на нем, или по внешним признакам которого можно предположить повреждение либо порчу вложения (повреждение оболочки, перевязи, печати, ленты и др.);</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"законные представители" - лица, имеющие доверенность, оформленную в установленном </w:t>
      </w:r>
      <w:hyperlink r:id="rId7" w:history="1">
        <w:r>
          <w:rPr>
            <w:rFonts w:ascii="Calibri" w:hAnsi="Calibri" w:cs="Calibri"/>
            <w:color w:val="0000FF"/>
          </w:rPr>
          <w:t>порядке</w:t>
        </w:r>
      </w:hyperlink>
      <w:r>
        <w:rPr>
          <w:rFonts w:ascii="Calibri" w:hAnsi="Calibri" w:cs="Calibri"/>
        </w:rPr>
        <w:t>;</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почтового отправления" - совокупность признаков, определяющих порядок и условия приема, обработки, перевозки и доставки (вручения) почтового отправления (простое, заказное, с объявленной ценностью, обыкновенное);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ответный купон" - купон, выпускаемый Международным бюро Всемирного почтового союза, печатаемый на бумаге с водяными знаками, изображающими крупным шрифтом аббревиатуру "UPU";</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"мелкий пакет" - международное почтовое отправление с образцами товаров или небольшими предметами, вложение, размеры, масса и способ упаковки которого определены настоящими </w:t>
      </w:r>
      <w:hyperlink w:anchor="Par230" w:history="1">
        <w:r>
          <w:rPr>
            <w:rFonts w:ascii="Calibri" w:hAnsi="Calibri" w:cs="Calibri"/>
            <w:color w:val="0000FF"/>
          </w:rPr>
          <w:t>Правилами</w:t>
        </w:r>
      </w:hyperlink>
      <w:r>
        <w:rPr>
          <w:rFonts w:ascii="Calibri" w:hAnsi="Calibri" w:cs="Calibri"/>
        </w:rPr>
        <w:t>;</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международного почтового обмена" - объект федеральной почтовой связи, осуществляющий обработку поступающих от иностранных почтовых администраций международных почтовых отправлений, принятых в Российской Федерации и пересылаемых открытым транзитом, а также их отправку по назначению;</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"мешок "М" - международное почтовое отправление (специальный мешок), содержащее печатные издания, направляемые одним отправителем одному и тому же адресату;</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 почтовое отправление с письменным сообщением, а также иным вложением, размеры и вес которого определяются настоящими Правилами;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"посылка" - почтовое отправление, размеры, вес и способ упаковки которого определены настоящими </w:t>
      </w:r>
      <w:hyperlink w:anchor="Par245" w:history="1">
        <w:r>
          <w:rPr>
            <w:rFonts w:ascii="Calibri" w:hAnsi="Calibri" w:cs="Calibri"/>
            <w:color w:val="0000FF"/>
          </w:rPr>
          <w:t>Правилами</w:t>
        </w:r>
      </w:hyperlink>
      <w:r>
        <w:rPr>
          <w:rFonts w:ascii="Calibri" w:hAnsi="Calibri" w:cs="Calibri"/>
        </w:rPr>
        <w:t xml:space="preserve">, с вложением, не запрещенным к пересылке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"почтовая карточка" - почтовое отправление в виде письменного сообщения на специальном бланке, пересылаемое в открытом виде;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 место нахождения пользователя с указанием почтового индекса соответствующего объекта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перевод" - денежные средства, пересылаемые в рамках оказания услуги почтового перевода денежных средств;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"почтовое отправление с наложенным платежом" - почтовое отправление с объявленной ценностью, пересылаемое между объектами федеральной почтовой связи, при подаче которого отправитель поручает объекту федеральной почтовой связи взыскать установленную им денежную сумму с адресата и выслать ее по адресу отправителя;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"почтовое отправление с объявленной ценностью" - почтовое отправление, принимаемое с оценкой стоимости вложения, определяемой отправителем;</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"почтовое отправление (почтовый перевод) с уведомлением о вручении" (в международном почтовом обмене - с уведомлением о получении) - почтовое отправление (почтовый перевод), при подаче которого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"прямой почтовый контейнер" - почтовое отправление с товарами и другими материальными ценностями, опломбированное (опечатанное) отправителем в установленном порядке и направляемое к месту назначения;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"секограмма" - почтовое отправление, подаваемое в открытом виде, с вложением, предназначенным исключительно для слепых;</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EMS" - действия или деятельность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Операторы почтовой связи оказывают пользователям услуги почтовой связи на условиях договора. Договор об оказании услуг почтовой связи, заключаемый с физическими лицами, является </w:t>
      </w:r>
      <w:hyperlink r:id="rId9" w:history="1">
        <w:r>
          <w:rPr>
            <w:rFonts w:ascii="Calibri" w:hAnsi="Calibri" w:cs="Calibri"/>
            <w:color w:val="0000FF"/>
          </w:rPr>
          <w:t>публичным договором.</w:t>
        </w:r>
      </w:hyperlink>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почтовой связи подразделяются на: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универсальные услуги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иные услуги, в том числе: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осуществлению почтовых переводов денежных средств;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пересылке международных почтовых отправлений;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EMS.</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 w:history="1">
        <w:r>
          <w:rPr>
            <w:rFonts w:ascii="Calibri" w:hAnsi="Calibri" w:cs="Calibri"/>
            <w:color w:val="0000FF"/>
          </w:rPr>
          <w:t>Контрольные сроки</w:t>
        </w:r>
      </w:hyperlink>
      <w:r>
        <w:rPr>
          <w:rFonts w:ascii="Calibri" w:hAnsi="Calibri" w:cs="Calibri"/>
        </w:rPr>
        <w:t xml:space="preserve"> пересылки письменной корреспонденции при оказании универсальных услуг почтовой связи, а также </w:t>
      </w:r>
      <w:hyperlink r:id="rId11" w:history="1">
        <w:r>
          <w:rPr>
            <w:rFonts w:ascii="Calibri" w:hAnsi="Calibri" w:cs="Calibri"/>
            <w:color w:val="0000FF"/>
          </w:rPr>
          <w:t>нормативы</w:t>
        </w:r>
      </w:hyperlink>
      <w:r>
        <w:rPr>
          <w:rFonts w:ascii="Calibri" w:hAnsi="Calibri" w:cs="Calibri"/>
        </w:rPr>
        <w:t xml:space="preserve"> ее обмена, перевозки и доставки утверждаются Правительством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оказание универсальных услуг почтовой связи утверждаются федеральным органом исполнительной власти по регулированию естественных монополий, осуществляющим функции по определению (установлению) цен (тарифов) и контролю в отношении вопросов, связанных с определением (установлением) и применением цен (тарифов) в сферах деятельности субъектов естественных монополий, в </w:t>
      </w:r>
      <w:hyperlink r:id="rId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тарифы на оказание иных услуг почтовой связи устанавливаются операторами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размещения в городах и сельской местности отделений и пунктов почтовой связи для операторов, оказывающих универсальные услуги почтовой связи, разрабатываются с учетом обеспечения доступности универсальных услуг для пользователей услугами почтовой связи и утверждаются Министерством информационных технологий и связи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организации обмена международными почтовыми отправлениями Министерство информационных технологий и связи Российской Федерации устанавливает места международного почтового обмена.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 входа в объект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оператора почтовой связи и место его нахождения (юридический адрес);</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объекта почтовой связи и его почтовый индекс;</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месте приема и рассмотрения претензий;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оказываемых услуг, сроки их оказания и тарифы на них;</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адресования и выплаты почтовых переводов;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адресования, упаковывания и оплаты пересылки почтовых отправлений, установленные для них размеры и предельная масса;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срок хранения в объекте почтовой связи неврученных почтовых отправлений и невыплаченных почтовых переводов;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перечень предметов и веществ, запрещенных к пересылке;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копию лицензии на оказание услуг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настоящие Правила;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информацию об ответственности операторов почтовой связи и пользователей услугами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иную информацию, связанную с оказанием услуг почтовой связи оператором.</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нормативах частоты сбора письменной корреспонденции из почтовых ящиков, ее обмена, перевозки и доставки;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контрольных сроках пересылки письменной корреспонденции;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порядке оказания универсальных услуг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w:t>
      </w:r>
      <w:r>
        <w:rPr>
          <w:rFonts w:ascii="Calibri" w:hAnsi="Calibri" w:cs="Calibri"/>
        </w:rPr>
        <w:lastRenderedPageBreak/>
        <w:t>письменной корреспонденции.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зависимости от способа обработки почтовые отправления подразделяются на следующие категории: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простые - принимаемые от отправителя без выдачи ему квитанции и доставляемые (вручаемые) адресату (его законному представителю) без его расписки в получении;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регистрируемые (заказные, с объявленной ценностью, обыкновенные) - принимаемые от отправителя с выдачей ему квитанции и вручаемые адресату (его законному представителю) с его распиской в получении.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переводы принимаются и выплачиваются в порядке, предусмотренном для приема и выдачи регистрируемых почтовых отправлений.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Регистрируемые почтовые отправления могут пересылаться с описью вложения, с уведомлением о вручении и с наложенным платежом. 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внутренним почтовым отправлениям относятся следующие виды и категории почтовых отправлений: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почтовые карточки (простые, заказные);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письма (простые, заказные, с объявленной ценностью);</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бандероли (простые, заказные, с объявленной ценностью);</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секограммы (простые, заказные);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посылки (обыкновенные, с объявленной ценностью);</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прямые почтовые контейнеры (обыкновенные, с объявленной ценностью).</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 а также предельные размеры, вес и допустимое вложение указанных почтовых отправлений.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Письменная корреспонденция, пересылаемая при оказании универсальных услуг почтовой связи, должна отвечать следующим требованиям к ее предельной массе, допустимому вложению и предельным размерам:</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pStyle w:val="ConsPlusCell"/>
        <w:rPr>
          <w:rFonts w:ascii="Courier New" w:hAnsi="Courier New" w:cs="Courier New"/>
          <w:sz w:val="20"/>
          <w:szCs w:val="20"/>
        </w:rPr>
      </w:pPr>
      <w:r>
        <w:rPr>
          <w:rFonts w:ascii="Courier New" w:hAnsi="Courier New" w:cs="Courier New"/>
          <w:sz w:val="20"/>
          <w:szCs w:val="20"/>
        </w:rPr>
        <w:t>─────────────────┬──────────────┬──────────────┬────────────────────────</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Вид почтового  │  Предельная  │  Допустимое  │   Предельные размеры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отправления   │    масса     │   вложение   │</w:t>
      </w:r>
    </w:p>
    <w:p w:rsidR="001B4BB9" w:rsidRDefault="001B4BB9">
      <w:pPr>
        <w:pStyle w:val="ConsPlusCell"/>
        <w:rPr>
          <w:rFonts w:ascii="Courier New" w:hAnsi="Courier New" w:cs="Courier New"/>
          <w:sz w:val="20"/>
          <w:szCs w:val="20"/>
        </w:rPr>
      </w:pPr>
      <w:r>
        <w:rPr>
          <w:rFonts w:ascii="Courier New" w:hAnsi="Courier New" w:cs="Courier New"/>
          <w:sz w:val="20"/>
          <w:szCs w:val="20"/>
        </w:rPr>
        <w:t>─────────────────┴──────────────┴──────────────┴────────────────────────</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1. Почтовая           20 г             -       максимальный: 120 х 235</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карточка                                    мм;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минимальный: 90 х 140 мм</w:t>
      </w:r>
    </w:p>
    <w:p w:rsidR="001B4BB9" w:rsidRDefault="001B4BB9">
      <w:pPr>
        <w:pStyle w:val="ConsPlusCell"/>
        <w:rPr>
          <w:rFonts w:ascii="Courier New" w:hAnsi="Courier New" w:cs="Courier New"/>
          <w:sz w:val="20"/>
          <w:szCs w:val="20"/>
        </w:rPr>
      </w:pPr>
    </w:p>
    <w:p w:rsidR="001B4BB9" w:rsidRDefault="001B4BB9">
      <w:pPr>
        <w:pStyle w:val="ConsPlusCell"/>
        <w:rPr>
          <w:rFonts w:ascii="Courier New" w:hAnsi="Courier New" w:cs="Courier New"/>
          <w:sz w:val="20"/>
          <w:szCs w:val="20"/>
        </w:rPr>
      </w:pPr>
      <w:bookmarkStart w:id="4" w:name="Par112"/>
      <w:bookmarkEnd w:id="4"/>
      <w:r>
        <w:rPr>
          <w:rFonts w:ascii="Courier New" w:hAnsi="Courier New" w:cs="Courier New"/>
          <w:sz w:val="20"/>
          <w:szCs w:val="20"/>
        </w:rPr>
        <w:t xml:space="preserve"> 2. Письмо            100 г      письменное     максимальный: 229 х 324</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сообщение      мм;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минимальный: 110 х 220</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мм или 114 х 162 мм</w:t>
      </w:r>
    </w:p>
    <w:p w:rsidR="001B4BB9" w:rsidRDefault="001B4BB9">
      <w:pPr>
        <w:pStyle w:val="ConsPlusCell"/>
        <w:rPr>
          <w:rFonts w:ascii="Courier New" w:hAnsi="Courier New" w:cs="Courier New"/>
          <w:sz w:val="20"/>
          <w:szCs w:val="20"/>
        </w:rPr>
      </w:pPr>
    </w:p>
    <w:p w:rsidR="001B4BB9" w:rsidRDefault="001B4BB9">
      <w:pPr>
        <w:pStyle w:val="ConsPlusCell"/>
        <w:rPr>
          <w:rFonts w:ascii="Courier New" w:hAnsi="Courier New" w:cs="Courier New"/>
          <w:sz w:val="20"/>
          <w:szCs w:val="20"/>
        </w:rPr>
      </w:pPr>
      <w:bookmarkStart w:id="5" w:name="Par117"/>
      <w:bookmarkEnd w:id="5"/>
      <w:r>
        <w:rPr>
          <w:rFonts w:ascii="Courier New" w:hAnsi="Courier New" w:cs="Courier New"/>
          <w:sz w:val="20"/>
          <w:szCs w:val="20"/>
        </w:rPr>
        <w:t xml:space="preserve"> 3. Бандероль     максимальная   малоценные     максимальный: сумма</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- 2 кг,        печатные       длины, ширины и толщины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 минимальная  издания,       - не более 0,9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100 г         рукописи,      наибольшее измерение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фотографии     0,6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Для рулонов сумма длины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и двойного диаметра - не</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более 1,04 м; наибольшее</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измерение - 0,9 м;</w:t>
      </w:r>
    </w:p>
    <w:p w:rsidR="001B4BB9" w:rsidRDefault="001B4BB9">
      <w:pPr>
        <w:pStyle w:val="ConsPlusCell"/>
        <w:rPr>
          <w:rFonts w:ascii="Courier New" w:hAnsi="Courier New" w:cs="Courier New"/>
          <w:sz w:val="20"/>
          <w:szCs w:val="20"/>
        </w:rPr>
      </w:pPr>
      <w:r>
        <w:rPr>
          <w:rFonts w:ascii="Courier New" w:hAnsi="Courier New" w:cs="Courier New"/>
          <w:sz w:val="20"/>
          <w:szCs w:val="20"/>
        </w:rPr>
        <w:lastRenderedPageBreak/>
        <w:t xml:space="preserve">                                                минимальный: 105 х 148</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мм.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Для рулонов сумма длины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и двойного диаметра - не</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более 0,17 м; наибольшее</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измерение - 0,1 м</w:t>
      </w:r>
    </w:p>
    <w:p w:rsidR="001B4BB9" w:rsidRDefault="001B4BB9">
      <w:pPr>
        <w:pStyle w:val="ConsPlusCell"/>
        <w:rPr>
          <w:rFonts w:ascii="Courier New" w:hAnsi="Courier New" w:cs="Courier New"/>
          <w:sz w:val="20"/>
          <w:szCs w:val="20"/>
        </w:rPr>
      </w:pP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4. Секограмма         7 кг      письменные     максимальный: сумма</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сообщения и    длины, ширины и толщины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издания,       - не более 0,9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написанные     наибольшее измерение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секографичес-  0,6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ким способом;  Для рулонов сумма длины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клише          и двойного диаметра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со знаками     не более 1,04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секографии;    наибольшее измерение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отправляемые   0,9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организацией   минимальный: 105 х 148</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для слепых     мм.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или            Для рулонов сумма длины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адресуемые     и двойного диаметра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такой          не более 0,17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организации    наибольшее измерение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звуковые       0,1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записи,</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специальная</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бумага,</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тифлотехничес-</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кие средства</w:t>
      </w:r>
    </w:p>
    <w:p w:rsidR="001B4BB9" w:rsidRDefault="001B4BB9">
      <w:pPr>
        <w:pStyle w:val="ConsPlusCell"/>
        <w:rPr>
          <w:rFonts w:ascii="Courier New" w:hAnsi="Courier New" w:cs="Courier New"/>
          <w:sz w:val="20"/>
          <w:szCs w:val="20"/>
        </w:rPr>
      </w:pPr>
      <w:r>
        <w:rPr>
          <w:rFonts w:ascii="Courier New" w:hAnsi="Courier New" w:cs="Courier New"/>
          <w:sz w:val="20"/>
          <w:szCs w:val="20"/>
        </w:rPr>
        <w:t>────────────────────────────────────────────────────────────────────────</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требованиям, установленным настоящим пунктом.</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Международное почтовое отправление, пересылаемое в рамках международного почтового обмена, должно отвечать следующим требованиям к его предельной массе, допустимому вложению и предельным размерам:</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pStyle w:val="ConsPlusCell"/>
        <w:rPr>
          <w:rFonts w:ascii="Courier New" w:hAnsi="Courier New" w:cs="Courier New"/>
          <w:sz w:val="20"/>
          <w:szCs w:val="20"/>
        </w:rPr>
      </w:pPr>
      <w:r>
        <w:rPr>
          <w:rFonts w:ascii="Courier New" w:hAnsi="Courier New" w:cs="Courier New"/>
          <w:sz w:val="20"/>
          <w:szCs w:val="20"/>
        </w:rPr>
        <w:t>─────────────────┬──────────────┬──────────────┬────────────────────────</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Вид и категория │  Предельная  │  Допустимое  │   Предельные размеры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почтового    │     масса    │   вложение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отправления   │              │              │</w:t>
      </w:r>
    </w:p>
    <w:p w:rsidR="001B4BB9" w:rsidRDefault="001B4BB9">
      <w:pPr>
        <w:pStyle w:val="ConsPlusCell"/>
        <w:rPr>
          <w:rFonts w:ascii="Courier New" w:hAnsi="Courier New" w:cs="Courier New"/>
          <w:sz w:val="20"/>
          <w:szCs w:val="20"/>
        </w:rPr>
      </w:pPr>
      <w:r>
        <w:rPr>
          <w:rFonts w:ascii="Courier New" w:hAnsi="Courier New" w:cs="Courier New"/>
          <w:sz w:val="20"/>
          <w:szCs w:val="20"/>
        </w:rPr>
        <w:t>─────────────────┴──────────────┴──────────────┴────────────────────────</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1. Почтовая           20 г             -       максимальный:</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карточка                                    120 х 235 мм;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(простая,                                   минимальный:</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заказная)                                   90 х 140 мм</w:t>
      </w:r>
    </w:p>
    <w:p w:rsidR="001B4BB9" w:rsidRDefault="001B4BB9">
      <w:pPr>
        <w:pStyle w:val="ConsPlusCell"/>
        <w:rPr>
          <w:rFonts w:ascii="Courier New" w:hAnsi="Courier New" w:cs="Courier New"/>
          <w:sz w:val="20"/>
          <w:szCs w:val="20"/>
        </w:rPr>
      </w:pP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2. Письмо             2 кг      письменные     максимальный:</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(простое,                    сообщения,     229 х 324 мм;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заказное,                    деловые        минимальный:</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 объявленной                бумаги,        110 х 220 мм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ценностью)                   квитанции      или 114 х 162 мм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различного</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рода,</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фактуры,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счета,</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фотографии;</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копии</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документов и</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справок,</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заверенные</w:t>
      </w:r>
    </w:p>
    <w:p w:rsidR="001B4BB9" w:rsidRDefault="001B4BB9">
      <w:pPr>
        <w:pStyle w:val="ConsPlusCell"/>
        <w:rPr>
          <w:rFonts w:ascii="Courier New" w:hAnsi="Courier New" w:cs="Courier New"/>
          <w:sz w:val="20"/>
          <w:szCs w:val="20"/>
        </w:rPr>
      </w:pPr>
      <w:r>
        <w:rPr>
          <w:rFonts w:ascii="Courier New" w:hAnsi="Courier New" w:cs="Courier New"/>
          <w:sz w:val="20"/>
          <w:szCs w:val="20"/>
        </w:rPr>
        <w:lastRenderedPageBreak/>
        <w:t xml:space="preserve">                                 нотариальными</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конторами;</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ценные</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бумаги</w:t>
      </w:r>
    </w:p>
    <w:p w:rsidR="001B4BB9" w:rsidRDefault="001B4BB9">
      <w:pPr>
        <w:pStyle w:val="ConsPlusCell"/>
        <w:rPr>
          <w:rFonts w:ascii="Courier New" w:hAnsi="Courier New" w:cs="Courier New"/>
          <w:sz w:val="20"/>
          <w:szCs w:val="20"/>
        </w:rPr>
      </w:pP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3. Бандероль          5 кг      печатные       максимальный: сумма</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(простая,                    издания,       длины, ширины и толщины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заказная)                    рукописи,      - не более 0,9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фотографии     наибольшее измерение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0,6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Для рулонов сумма длины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и двойного диаметра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не более 1,04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наибольшее измерение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0,9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минимальный:</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105 х 148 мм.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Для рулонов сумма длины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и двойного диаметра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не более 0,17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наибольшее измерение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0,1 м</w:t>
      </w:r>
    </w:p>
    <w:p w:rsidR="001B4BB9" w:rsidRDefault="001B4BB9">
      <w:pPr>
        <w:pStyle w:val="ConsPlusCell"/>
        <w:rPr>
          <w:rFonts w:ascii="Courier New" w:hAnsi="Courier New" w:cs="Courier New"/>
          <w:sz w:val="20"/>
          <w:szCs w:val="20"/>
        </w:rPr>
      </w:pP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4. Секограмма         7 кг      письменные     максимальный: сумма</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(простая,                    сообщения и    длины, ширины и толщины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заказная)                    издания,       - не более 0,9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написанные     наибольшее измерение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секографичес-  0,6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ким способом;  Для рулонов сумма длины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клише со       и двойного диаметра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знаками        не более 1,04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секографии;    наибольшее измерение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отправляемые   0,9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организацией   минимальный:</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для слепых     105 х 148 мм.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или            Для рулонов сумма длины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адресуемые     и двойного диаметра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такой          не более 0,17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организации    наибольшее измерение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звуковые       0,1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записи,</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специальная</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бумага,</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тифлотехниче-</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ские средства</w:t>
      </w:r>
    </w:p>
    <w:p w:rsidR="001B4BB9" w:rsidRDefault="001B4BB9">
      <w:pPr>
        <w:pStyle w:val="ConsPlusCell"/>
        <w:rPr>
          <w:rFonts w:ascii="Courier New" w:hAnsi="Courier New" w:cs="Courier New"/>
          <w:sz w:val="20"/>
          <w:szCs w:val="20"/>
        </w:rPr>
      </w:pPr>
    </w:p>
    <w:p w:rsidR="001B4BB9" w:rsidRDefault="001B4BB9">
      <w:pPr>
        <w:pStyle w:val="ConsPlusCell"/>
        <w:rPr>
          <w:rFonts w:ascii="Courier New" w:hAnsi="Courier New" w:cs="Courier New"/>
          <w:sz w:val="20"/>
          <w:szCs w:val="20"/>
        </w:rPr>
      </w:pPr>
      <w:bookmarkStart w:id="6" w:name="Par230"/>
      <w:bookmarkEnd w:id="6"/>
      <w:r>
        <w:rPr>
          <w:rFonts w:ascii="Courier New" w:hAnsi="Courier New" w:cs="Courier New"/>
          <w:sz w:val="20"/>
          <w:szCs w:val="20"/>
        </w:rPr>
        <w:t xml:space="preserve"> 5. Мелкий пакет       2 кг      мелкие                   - "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(простой,                    небьющиеся</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заказной)                    предметы или</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единичные</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образцы</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товаров</w:t>
      </w:r>
    </w:p>
    <w:p w:rsidR="001B4BB9" w:rsidRDefault="001B4BB9">
      <w:pPr>
        <w:pStyle w:val="ConsPlusCell"/>
        <w:rPr>
          <w:rFonts w:ascii="Courier New" w:hAnsi="Courier New" w:cs="Courier New"/>
          <w:sz w:val="20"/>
          <w:szCs w:val="20"/>
        </w:rPr>
      </w:pP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6. Мешок "М"        14,5 кг     печатные                 - " -</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(простой,                    издания,</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заказной)                    направляемые</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одним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отправителем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одному</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адресату</w:t>
      </w:r>
    </w:p>
    <w:p w:rsidR="001B4BB9" w:rsidRDefault="001B4BB9">
      <w:pPr>
        <w:pStyle w:val="ConsPlusCell"/>
        <w:rPr>
          <w:rFonts w:ascii="Courier New" w:hAnsi="Courier New" w:cs="Courier New"/>
          <w:sz w:val="20"/>
          <w:szCs w:val="20"/>
        </w:rPr>
      </w:pPr>
    </w:p>
    <w:p w:rsidR="001B4BB9" w:rsidRDefault="001B4BB9">
      <w:pPr>
        <w:pStyle w:val="ConsPlusCell"/>
        <w:rPr>
          <w:rFonts w:ascii="Courier New" w:hAnsi="Courier New" w:cs="Courier New"/>
          <w:sz w:val="20"/>
          <w:szCs w:val="20"/>
        </w:rPr>
      </w:pPr>
      <w:bookmarkStart w:id="7" w:name="Par245"/>
      <w:bookmarkEnd w:id="7"/>
      <w:r>
        <w:rPr>
          <w:rFonts w:ascii="Courier New" w:hAnsi="Courier New" w:cs="Courier New"/>
          <w:sz w:val="20"/>
          <w:szCs w:val="20"/>
        </w:rPr>
        <w:t xml:space="preserve"> 7. Посылка           20 кг      предметы       любое измерение - не</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(обыкновен-                  культурно-     более 1,05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ная,                         бытового       Сумма длины и периметра</w:t>
      </w:r>
    </w:p>
    <w:p w:rsidR="001B4BB9" w:rsidRDefault="001B4BB9">
      <w:pPr>
        <w:pStyle w:val="ConsPlusCell"/>
        <w:rPr>
          <w:rFonts w:ascii="Courier New" w:hAnsi="Courier New" w:cs="Courier New"/>
          <w:sz w:val="20"/>
          <w:szCs w:val="20"/>
        </w:rPr>
      </w:pPr>
      <w:r>
        <w:rPr>
          <w:rFonts w:ascii="Courier New" w:hAnsi="Courier New" w:cs="Courier New"/>
          <w:sz w:val="20"/>
          <w:szCs w:val="20"/>
        </w:rPr>
        <w:lastRenderedPageBreak/>
        <w:t xml:space="preserve">    с объявленной                и иного        наибольшего поперечного</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ценностью)                   назначения     сечения - не более 2 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минимальный:</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110 х 220 мм</w:t>
      </w:r>
    </w:p>
    <w:p w:rsidR="001B4BB9" w:rsidRDefault="001B4BB9">
      <w:pPr>
        <w:pStyle w:val="ConsPlusCell"/>
        <w:rPr>
          <w:rFonts w:ascii="Courier New" w:hAnsi="Courier New" w:cs="Courier New"/>
          <w:sz w:val="20"/>
          <w:szCs w:val="20"/>
        </w:rPr>
      </w:pPr>
      <w:r>
        <w:rPr>
          <w:rFonts w:ascii="Courier New" w:hAnsi="Courier New" w:cs="Courier New"/>
          <w:sz w:val="20"/>
          <w:szCs w:val="20"/>
        </w:rPr>
        <w:t xml:space="preserve">                                                или 114 х 162 мм</w:t>
      </w:r>
    </w:p>
    <w:p w:rsidR="001B4BB9" w:rsidRDefault="001B4BB9">
      <w:pPr>
        <w:pStyle w:val="ConsPlusCell"/>
        <w:rPr>
          <w:rFonts w:ascii="Courier New" w:hAnsi="Courier New" w:cs="Courier New"/>
          <w:sz w:val="20"/>
          <w:szCs w:val="20"/>
        </w:rPr>
      </w:pPr>
      <w:r>
        <w:rPr>
          <w:rFonts w:ascii="Courier New" w:hAnsi="Courier New" w:cs="Courier New"/>
          <w:sz w:val="20"/>
          <w:szCs w:val="20"/>
        </w:rPr>
        <w:t>────────────────────────────────────────────────────────────────────────</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Для отдельных групп пользователей устанавливаются следующие разряды почтовых отправлений (почтовых переводов):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правительственные, к которым относятся почтовые отправления (почтовые переводы), отправляемые лицами, перечень которых определяется Правительством Российской Федерации. Их прием, пересылка и доставка осуществляются в первоочередном порядке по установленным тарифам, предусмотренным для соответствующих видов почтовых отправлений (почтовых переводов);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служебные, к которым относятся собственные почтовые отправления операторов почтовой связи, пересылаемые по своим сетям почтовой связи без оплаты.</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вправе устанавливать другие разряды почтовых отправлений (почтовых переводов) для отдельных групп пользователей услугами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jc w:val="center"/>
        <w:outlineLvl w:val="1"/>
        <w:rPr>
          <w:rFonts w:ascii="Calibri" w:hAnsi="Calibri" w:cs="Calibri"/>
        </w:rPr>
      </w:pPr>
      <w:bookmarkStart w:id="8" w:name="Par260"/>
      <w:bookmarkEnd w:id="8"/>
      <w:r>
        <w:rPr>
          <w:rFonts w:ascii="Calibri" w:hAnsi="Calibri" w:cs="Calibri"/>
        </w:rPr>
        <w:t>II. Прием почтовых отправлений и почтовых переводов</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Во внутренних почтовых отправлениях пересылаются вложения, не запрещенные к пересылке в пределах Российской Федерации. Перечень предметов и веществ, запрещенных к пересылке во внутренних почтовых отправлениях, установлен </w:t>
      </w:r>
      <w:hyperlink r:id="rId13" w:history="1">
        <w:r>
          <w:rPr>
            <w:rFonts w:ascii="Calibri" w:hAnsi="Calibri" w:cs="Calibri"/>
            <w:color w:val="0000FF"/>
          </w:rPr>
          <w:t>статьей 22</w:t>
        </w:r>
      </w:hyperlink>
      <w:r>
        <w:rPr>
          <w:rFonts w:ascii="Calibri" w:hAnsi="Calibri" w:cs="Calibri"/>
        </w:rPr>
        <w:t xml:space="preserve"> Федерального закона "О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международных почтовых отправлениях пересылаются вложения, не запрещенные: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ввозу на территорию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вывозу с территории Российской Федерации и к ввозу в государство назначения.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Запреты и ограничения при пересылке товаров в международных почтовых отправлениях устанавливаются таможенным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Почтовые переводы принимаются к пересылке в валюте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 Требования к упаковке различных видов и категорий почтовых отправлений в зависимости от характера их вложения устанавливаются операторами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Почтовые отправления принимаются в открытом виде в следующих случаях:</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их пересылке с описью вложения;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возникновении предположения о наличии в почтовом отправлении запрещенных к пересылке предметов или веществ.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почтовых отправлениях и бланках почтовых переводов денежных средств отправителем указываются точные адреса отправителя и адресата.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отправителя и адресата почтовых отправлений (почтовых переводов), принимаемых для пересылки в пределах территории Российской Федерации,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Реквизиты адреса на почтовых отправлениях и бланках почтовых переводов денежных средств пишутся в следующем порядке: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полное или краткое наименование, для гражданина - фамилия, имя, отчество;</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банковские реквизиты (для почтовых переводов, направляемых юридическому лицу или принимаемых от юридического лица);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название улицы, номер дома, номер квартиры;</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название населенного пункта (города, поселка и т.п.);</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название района;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название республики, края, области, автономного округа (области);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название страны (для международных почтовых отправлений);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почтовый индекс.</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отправления и почтовые переводы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 номера ячейки абонементного почтового шкафа, фамилии, имени, отчества адресата или полного наименования юридического лица).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пересылку наземным транспортом внутренних и международных секограмм не взимается.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почтовые марки, наклеиваемые на письменную корреспонденцию или наносимые типографским способом на почтовые конверты и почтовые карточки;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оттиски государственных знаков почтовой оплаты, наносимые франкировальными машинами;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знаки, установленные Федеральным агентством связи и наносимые типографским способом.</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Государственные знаки почтовой оплаты размещаются в правом верхнем углу письменной корреспонденции. Наклеивание почтовых марок на письменную корреспонденцию на сумму стоимости услуги почтовой связи входит в обязанность отправителя. Наклеивать одну почтовую марку на другую запрещается.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выпускаемые Международным бюро Всемирного почтового союза.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Почтовые отправления и почтовые переводы принимаются в объектах почтовой связи. Простая письменная корреспонденция, за исключением секограмм, оплата услуг по пересылке которой подтверждена почтовыми марками, может опускаться в почтовые ящики.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Опущенная в почтовые ящики письменная корреспонденция без подтверждения полной </w:t>
      </w:r>
      <w:r>
        <w:rPr>
          <w:rFonts w:ascii="Calibri" w:hAnsi="Calibri" w:cs="Calibri"/>
        </w:rPr>
        <w:lastRenderedPageBreak/>
        <w:t>оплаты услуги не посылается по назначению и возвращается без гашения марок отправителям, а в случае отсутствия адреса отправителя - передается в число нерозданных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Международные почтовые отправления принимаются и оформляются в соответствии с требованиями настоящих Правил, актами Всемирного почтового союза и международными договорами Российской Федерации в области международного почтового обмена.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отправляют международные посылки в закрытом виде (опломбированные или опечатанные собственной печатью, а также опломбированные или опечатанные таможенными органами Российской Федерации) по спискам установленной формы с приложением необходимого количества таможенных деклараций и сопроводительного бланка к каждой посылке.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Регистрируемые почтовые отправления и почтовые переводы принимаются в объектах почтовой связи с обязательным указанием адреса отправителя.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jc w:val="center"/>
        <w:outlineLvl w:val="1"/>
        <w:rPr>
          <w:rFonts w:ascii="Calibri" w:hAnsi="Calibri" w:cs="Calibri"/>
        </w:rPr>
      </w:pPr>
      <w:bookmarkStart w:id="9" w:name="Par304"/>
      <w:bookmarkEnd w:id="9"/>
      <w:r>
        <w:rPr>
          <w:rFonts w:ascii="Calibri" w:hAnsi="Calibri" w:cs="Calibri"/>
        </w:rPr>
        <w:t>III. Доставка (вручение) почтовых отправлений</w:t>
      </w:r>
    </w:p>
    <w:p w:rsidR="001B4BB9" w:rsidRDefault="001B4BB9">
      <w:pPr>
        <w:widowControl w:val="0"/>
        <w:autoSpaceDE w:val="0"/>
        <w:autoSpaceDN w:val="0"/>
        <w:adjustRightInd w:val="0"/>
        <w:spacing w:after="0" w:line="240" w:lineRule="auto"/>
        <w:jc w:val="center"/>
        <w:rPr>
          <w:rFonts w:ascii="Calibri" w:hAnsi="Calibri" w:cs="Calibri"/>
        </w:rPr>
      </w:pPr>
      <w:r>
        <w:rPr>
          <w:rFonts w:ascii="Calibri" w:hAnsi="Calibri" w:cs="Calibri"/>
        </w:rPr>
        <w:t>и выплата почтовых переводов</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простые почтовые отправления;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извещения о регистрируемых почтовых отправлениях и почтовых переводах;</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извещения о простых почтовых отправлениях, размеры которых не позволяют опустить их в ячейки почтовых шкафов;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простые уведомления о вручении почтовых отправлений и выплате почтовых переводов.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(законным представителям) осуществляются при предъявлении документов, удостоверяющих личность.</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Почтовые отправления и почтовые переводы при невозможности их вручения (выплаты) адресатам (их законным представителям) хранятся в объектах почтовой связи в течение месяца. Срок хранения почтовых отправлений и почтовых переводов может быть продлен по заявлению отправителя или адресата (его законного представителя).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адресата за почтовым отправлением и почтовым переводом в течение 5 рабочих дней после доставки первичного извещения ему доставляется и вручается под расписку вторичное извещение.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адресата (его законного представителя), а в случае возврата - с отправителя может взиматься плата за хранение регистрируемого почтового отправления в течение срока, составляющего более одного рабочего дня после вручения вторичного извещения с приглашением на объект почтовой связи для получения почтового отправления (не считая дня вручения). Размер платы за хранение определяется в соответствии с тарифами, устанавливаемыми операторами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установленного срока хранения не полученная адресатами (их законными представителями) простая письменная корреспонденция передается в число невостребованных почтовых отправлений. Не полученные адресатами (их законными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невостребованных.</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Почтовое отправление или почтовый перевод возвращается по обратному адресу:</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заявлению отправителя;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отказе адресата (его законного представителя) от его получения;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адресата по указанному адресу;</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невозможности прочтения адреса адресата;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иных обстоятельствах, исключающих возможность выполнения оператором почтовой связи обязательств по договору об оказании услуг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возвращение регистрируемых почтовых отправлений и почтовых переводов по новому адресу взимается плата, размер которой определяется в соответствии с тарифами, действующими на дату возврата (пересылки по новому адресу).</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Выдача оператором почтовой связи международных почтовых отправлений адресатам (их законным представителям) производится с соблюдением требований таможенного </w:t>
      </w:r>
      <w:hyperlink r:id="rId15" w:history="1">
        <w:r>
          <w:rPr>
            <w:rFonts w:ascii="Calibri" w:hAnsi="Calibri" w:cs="Calibri"/>
            <w:color w:val="0000FF"/>
          </w:rPr>
          <w:t>законодательства</w:t>
        </w:r>
      </w:hyperlink>
      <w:r>
        <w:rPr>
          <w:rFonts w:ascii="Calibri" w:hAnsi="Calibri" w:cs="Calibri"/>
        </w:rPr>
        <w:t xml:space="preserve">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законным представителям) только после уплаты начисленных таможенных платежей в соответствии с таможенным законодательством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нерозданных.</w:t>
      </w:r>
    </w:p>
    <w:p w:rsidR="001B4BB9" w:rsidRDefault="001B4BB9">
      <w:pPr>
        <w:widowControl w:val="0"/>
        <w:autoSpaceDE w:val="0"/>
        <w:autoSpaceDN w:val="0"/>
        <w:adjustRightInd w:val="0"/>
        <w:spacing w:after="0" w:line="240" w:lineRule="auto"/>
        <w:ind w:firstLine="540"/>
        <w:jc w:val="both"/>
        <w:rPr>
          <w:rFonts w:ascii="Calibri" w:hAnsi="Calibri" w:cs="Calibri"/>
        </w:rPr>
      </w:pPr>
      <w:bookmarkStart w:id="10" w:name="Par329"/>
      <w:bookmarkEnd w:id="10"/>
      <w:r>
        <w:rPr>
          <w:rFonts w:ascii="Calibri" w:hAnsi="Calibri" w:cs="Calibri"/>
        </w:rPr>
        <w:t>39.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на вскрытие почтовых отправлений.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нерозданных почтовых отправлений производится комиссией, назначаемой в порядке, установленном оператором почтовой связи, с привлечением в случае необходимости представителей правоохранительных органов.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предварительного исследования установлено, что вложения нерозданных почтовых отправлений содержат предметы или вещества, которые при вскрытии почтовых отправлений могут представлять опасность для жизни и здоровья людей, то эти почтовые отправления изымаются и уничтожаются без вскрытия. Уничтожение почтовых отправлений производится с соблюдением необходимых мер безопасности.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вскрытия, изъятия или уничтожения без вскрытия нерозданного почтового отправления комиссией составляется акт.</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вскрытии нерозданного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неустановления адресов пользователей услугами почтовой связи почтовые отправления передаются в число невостребованных.</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Невостребованные почтовые переводы ежемесячно передаются для временного хранения в организацию федеральной почтовой связи, определенную Федеральным агентством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Временное хранение невостребованных почтовых отправлений и невостребованных почтовых переводов осуществляется в течение 6 месяцев. Вскрытие, изъятие и уничтожение невостребованных почтовых отправлений осуществляются в соответствии с </w:t>
      </w:r>
      <w:hyperlink w:anchor="Par329" w:history="1">
        <w:r>
          <w:rPr>
            <w:rFonts w:ascii="Calibri" w:hAnsi="Calibri" w:cs="Calibri"/>
            <w:color w:val="0000FF"/>
          </w:rPr>
          <w:t>пунктом 39</w:t>
        </w:r>
      </w:hyperlink>
      <w:r>
        <w:rPr>
          <w:rFonts w:ascii="Calibri" w:hAnsi="Calibri" w:cs="Calibri"/>
        </w:rPr>
        <w:t xml:space="preserve"> настоящих Правил.</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Невостребованные письменные сообщения подлежат изъятию и уничтожению. Другие вложения невостребованных почтовых отправлений переходят в собственность оператора почтовой связи в порядке, предусмотренном </w:t>
      </w:r>
      <w:hyperlink r:id="rId16" w:history="1">
        <w:r>
          <w:rPr>
            <w:rFonts w:ascii="Calibri" w:hAnsi="Calibri" w:cs="Calibri"/>
            <w:color w:val="0000FF"/>
          </w:rPr>
          <w:t>статьей 226</w:t>
        </w:r>
      </w:hyperlink>
      <w:r>
        <w:rPr>
          <w:rFonts w:ascii="Calibri" w:hAnsi="Calibri" w:cs="Calibri"/>
        </w:rPr>
        <w:t xml:space="preserve"> Гражданского кодекса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стоимость вложения невостребованного почтового отправления или сумма невостребованных денежных средств составляет менее пятикратного минимального </w:t>
      </w:r>
      <w:hyperlink r:id="rId17" w:history="1">
        <w:r>
          <w:rPr>
            <w:rFonts w:ascii="Calibri" w:hAnsi="Calibri" w:cs="Calibri"/>
            <w:color w:val="0000FF"/>
          </w:rPr>
          <w:t>размера</w:t>
        </w:r>
      </w:hyperlink>
      <w:r>
        <w:rPr>
          <w:rFonts w:ascii="Calibri" w:hAnsi="Calibri" w:cs="Calibri"/>
        </w:rPr>
        <w:t xml:space="preserve"> оплаты труда, вложение почтового отправления передается по акту на баланс оператора почтовой связи, а денежные средства переводятся в организацию федеральной почтовой связи, определенную Федеральным агентством связи. В иных случаях аналогичные действия с вложениями почтовых отправлений и денежными средствами производятся на основании решения суда по иску оператора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Порядок оформления и вручения дефектных почтовых отправлений устанавливается операторами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jc w:val="center"/>
        <w:outlineLvl w:val="1"/>
        <w:rPr>
          <w:rFonts w:ascii="Calibri" w:hAnsi="Calibri" w:cs="Calibri"/>
        </w:rPr>
      </w:pPr>
      <w:bookmarkStart w:id="11" w:name="Par342"/>
      <w:bookmarkEnd w:id="11"/>
      <w:r>
        <w:rPr>
          <w:rFonts w:ascii="Calibri" w:hAnsi="Calibri" w:cs="Calibri"/>
        </w:rPr>
        <w:t>IV. Права и обязанности пользователей</w:t>
      </w:r>
    </w:p>
    <w:p w:rsidR="001B4BB9" w:rsidRDefault="001B4BB9">
      <w:pPr>
        <w:widowControl w:val="0"/>
        <w:autoSpaceDE w:val="0"/>
        <w:autoSpaceDN w:val="0"/>
        <w:adjustRightInd w:val="0"/>
        <w:spacing w:after="0" w:line="240" w:lineRule="auto"/>
        <w:jc w:val="center"/>
        <w:rPr>
          <w:rFonts w:ascii="Calibri" w:hAnsi="Calibri" w:cs="Calibri"/>
        </w:rPr>
      </w:pPr>
      <w:r>
        <w:rPr>
          <w:rFonts w:ascii="Calibri" w:hAnsi="Calibri" w:cs="Calibri"/>
        </w:rPr>
        <w:t>услугами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Пользователи услугами почтовой связи обязаны выполнять требования, установленные настоящими Правилами.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До выдачи адресату (его законному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распорядиться о возврате его почтового отправления или почтового перевода;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продлить срок хранения почтового отправления или почтового перевода;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распорядиться, как поступить с международной посылкой в случае ее невыдачи адресату (его законному представителю), сделав отметку на сопроводительном бланке к ней.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имеет право получить обратно регистрируемые почтовые отправления или почтовые переводы, еще не отправленные по назначению. Порядок и условия возврата в этом случае платы за обработку устанавливаются операторами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Адресат (его законный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законный представитель) отказывается сделать такую отметку, ее делает почтовый работник.</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Адресат (его законный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и почтовых переводов.</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jc w:val="center"/>
        <w:outlineLvl w:val="1"/>
        <w:rPr>
          <w:rFonts w:ascii="Calibri" w:hAnsi="Calibri" w:cs="Calibri"/>
        </w:rPr>
      </w:pPr>
      <w:bookmarkStart w:id="12" w:name="Par355"/>
      <w:bookmarkEnd w:id="12"/>
      <w:r>
        <w:rPr>
          <w:rFonts w:ascii="Calibri" w:hAnsi="Calibri" w:cs="Calibri"/>
        </w:rPr>
        <w:t>V. Права и обязанности операторов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Операторы почтовой связи обязаны:</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пересылать почтовые отправления и осуществлять почтовые переводы в установленные </w:t>
      </w:r>
      <w:hyperlink r:id="rId18" w:history="1">
        <w:r>
          <w:rPr>
            <w:rFonts w:ascii="Calibri" w:hAnsi="Calibri" w:cs="Calibri"/>
            <w:color w:val="0000FF"/>
          </w:rPr>
          <w:t>сроки</w:t>
        </w:r>
      </w:hyperlink>
      <w:r>
        <w:rPr>
          <w:rFonts w:ascii="Calibri" w:hAnsi="Calibri" w:cs="Calibri"/>
        </w:rPr>
        <w:t>;</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обеспечивать сохранность принятых от пользователей почтовых отправлений и почтовых </w:t>
      </w:r>
      <w:r>
        <w:rPr>
          <w:rFonts w:ascii="Calibri" w:hAnsi="Calibri" w:cs="Calibri"/>
        </w:rPr>
        <w:lastRenderedPageBreak/>
        <w:t>переводов;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обеспечивать качество услуг почтовой связи в соответствии с нормативными актами, регламентирующими деятельность в области почтовой связи, и условиями договора;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оказывать в установленных </w:t>
      </w:r>
      <w:hyperlink r:id="rId19" w:history="1">
        <w:r>
          <w:rPr>
            <w:rFonts w:ascii="Calibri" w:hAnsi="Calibri" w:cs="Calibri"/>
            <w:color w:val="0000FF"/>
          </w:rPr>
          <w:t>законодательством</w:t>
        </w:r>
      </w:hyperlink>
      <w:r>
        <w:rPr>
          <w:rFonts w:ascii="Calibri" w:hAnsi="Calibri" w:cs="Calibri"/>
        </w:rPr>
        <w:t xml:space="preserve"> случаях и порядке содействие правоохранительным органам при проведении оперативно-разыскных мероприятий и процессуальных действий;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бесплатно удостоверять доверенности граждан на получение их представителями адресованных им почтовых отправлений и почтовых переводов;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соблюдать </w:t>
      </w:r>
      <w:hyperlink r:id="rId20" w:history="1">
        <w:r>
          <w:rPr>
            <w:rFonts w:ascii="Calibri" w:hAnsi="Calibri" w:cs="Calibri"/>
            <w:color w:val="0000FF"/>
          </w:rPr>
          <w:t>тайну связи</w:t>
        </w:r>
      </w:hyperlink>
      <w:r>
        <w:rPr>
          <w:rFonts w:ascii="Calibri" w:hAnsi="Calibri" w:cs="Calibri"/>
        </w:rPr>
        <w:t>.</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законным представителям.</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Операторы почтовой связи имеют право задерживать внутренние почтовые отправления, содержимое которых запрещено к пересылке, в месте их обнаружения.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факте обнаружения в почтовых отправлениях </w:t>
      </w:r>
      <w:hyperlink r:id="rId21" w:history="1">
        <w:r>
          <w:rPr>
            <w:rFonts w:ascii="Calibri" w:hAnsi="Calibri" w:cs="Calibri"/>
            <w:color w:val="0000FF"/>
          </w:rPr>
          <w:t>запрещенного</w:t>
        </w:r>
      </w:hyperlink>
      <w:r>
        <w:rPr>
          <w:rFonts w:ascii="Calibri" w:hAnsi="Calibri" w:cs="Calibri"/>
        </w:rPr>
        <w:t xml:space="preserve">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 Об указанном факте в отношении международных почтовых отправлений операторы почтовой связи обязаны немедленно ставить в известность таможенные органы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веществ правоохранительными органами принимается решение о проведении оперативно-разыскных мероприятий.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Операторы почтовой связи оказывают услуги почтовой связи только при наличии у них соответствующей лицензии.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jc w:val="center"/>
        <w:outlineLvl w:val="1"/>
        <w:rPr>
          <w:rFonts w:ascii="Calibri" w:hAnsi="Calibri" w:cs="Calibri"/>
        </w:rPr>
      </w:pPr>
      <w:bookmarkStart w:id="13" w:name="Par372"/>
      <w:bookmarkEnd w:id="13"/>
      <w:r>
        <w:rPr>
          <w:rFonts w:ascii="Calibri" w:hAnsi="Calibri" w:cs="Calibri"/>
        </w:rPr>
        <w:t>VI. Предъявление и рассмотрение претензий</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связанные с недоставкой, несвоевременной доставкой, повреждением или утратой внутреннего почтового отправления, невыплатой или несвоевременной выплатой переведенных денежных средств, предъявляются как оператору почтовой связи, принявшему отправление, так и оператору почтовой связи по месту назначения почтового отправления, в течение 6 месяцев со дня отправки почтового отправления или осуществления почтового перевода.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розыску международных почтовых отправлений принимаются и рассматриваются в порядке и сроки, предусмотренные законодательством Российской Федерации и международными договорами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Претензии предъявляются в письменной форме. При подаче претензии пользователь (его законный представитель) должен предъявить документ, удостоверяющий личность. В случае если с претензией обращается не сам пользователь, а его доверенное лицо, предъявляется </w:t>
      </w:r>
      <w:r>
        <w:rPr>
          <w:rFonts w:ascii="Calibri" w:hAnsi="Calibri" w:cs="Calibri"/>
        </w:rPr>
        <w:lastRenderedPageBreak/>
        <w:t>доверенность, выданная на имя этого лица.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прилагаются копия договора об оказании услуг почтовой связи или иного удостоверяющего факт заключения договора документа (квитанция, опись вложения) и свидетельства о неисполнении или ненадлежащем исполнении оператором почтовой связи обязательств по договору об оказании услуг почтовой связи (оболочка почтового отправления, упаковка дефектного почтового отправления и т.п.), а в случае предъявления претензии о возмещении ущерба - сведения о размере причиненного ущерба.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в отношении несвоевременной доставки (вручения) внутренних простых почтовых отправлений принимаются при предъявлении почтового отправления или его оболочки с указанными на ней оператором почтовой связи датами приема и поступления почтового отправления.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претензии указываются: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данные документа, удостоверяющего личность заявителя;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 почтового отправления;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 почтового отправления или почтового перевода;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и место приема;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место назначения;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сумма объявленной ценности или подробный перечень и стоимость пересылавшегося вложения;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адрес и полное наименование отправителя и адресата;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вид упаковки.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Порядок регистрации и рассмотрения претензий устанавливается оператором почтовой связи. Оператор почтовой связи обязан рассмотреть претензию и дать заявителю ответ (в письменной форме) в следующие сроки: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претензии в отношении почтовых отправлений и почтовых переводов, пересылаемых (переводимых) в пределах одного населенного пункта, - в течение 5 дней;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претензии в отношении всех других внутренних почтовых отправлений и почтовых переводов - в течение 2 месяцев.</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удовлетворении претензии или ее частичном удовлетворении документы, приложенные к претензии, возвращаются заявителю.</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оператора почтовой связи в удовлетворении претензии,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услугами почтовой связи имеет право предъявить иск в суд.</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Выплата денежных средств в счет возмещения вреда, причиненного вследствие неисполнения или ненадлежащего исполнения услуг почтовой связи, производится операторами почтовой связи не позднее 10 дней со дня признания претензии.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почтового отправления после выплаты заявителю возмещения за его утрату почтовое отправление вручается адресату (его законному представителю) или возвращается отправителю. При этом с заявителя (адресата или отправителя) взыскивается выплаченная сумма возмещения за вычетом суммы возмещения за задержку пересылки почтового отправления. При отказе заявителя от возвращения суммы возмещения почтовое отправление передается в число нерозданных.</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jc w:val="center"/>
        <w:outlineLvl w:val="1"/>
        <w:rPr>
          <w:rFonts w:ascii="Calibri" w:hAnsi="Calibri" w:cs="Calibri"/>
        </w:rPr>
      </w:pPr>
      <w:bookmarkStart w:id="14" w:name="Par397"/>
      <w:bookmarkEnd w:id="14"/>
      <w:r>
        <w:rPr>
          <w:rFonts w:ascii="Calibri" w:hAnsi="Calibri" w:cs="Calibri"/>
        </w:rPr>
        <w:t>VII. Ответственность операторов почтовой связи</w:t>
      </w:r>
    </w:p>
    <w:p w:rsidR="001B4BB9" w:rsidRDefault="001B4BB9">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пользователей услугами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 неисполнение либо ненадлежащее исполнение обязательств по оказанию услуг почтовой связи операторы почтовой связи несут ответственность перед пользователями услугами почтовой связи. Операторы почтовой связи несут ответственность за утрату, порчу (повреждение), недостачу вложений, недоставку или нарушение сроков пересылки почтовых отправлений и осуществления почтовых переводов денежных средств, иные нарушения установленных требований по оказанию услуг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Убытки, причиненные при оказании услуг почтовой связи, возмещаются оператором </w:t>
      </w:r>
      <w:r>
        <w:rPr>
          <w:rFonts w:ascii="Calibri" w:hAnsi="Calibri" w:cs="Calibri"/>
        </w:rPr>
        <w:lastRenderedPageBreak/>
        <w:t>почтовой связи в следующих размерах:</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утраты или порчи (повреждения) почтового отправления с объявленной ценностью - в размере объявленной ценности и суммы платы за пересылку, за исключением платы за объявленную ценность;</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веса оболочки почтового отправления);</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случае невыплаты (неосуществления) почтового перевода - в размере суммы перевода и суммы платы за пересылку;</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утраты или порчи (повреждения) иных регистрируемых почтовых отправлений - в двукратном размере суммы платы за пересылку, в случае утраты или порчи (повреждения) части их вложения - в размере платы за пересылку.</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контрольных сроков пересылки почтовых отправлений и осуществления почтовых переводов денежных средств для личных, семейных, домашних и иных нужд, не связанных с осуществлением предпринимательской деятельности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такую услугу, а за нарушение контрольных сроков пересылки почтового отправления воздушным транспортом - разницу между платой за пересылку воздушным и наземным транспортом.</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вреда, причиненного при осуществлении деятельности в области почтовой связи, производится добровольно либо по решению суда в порядке, установленном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Операторы почтовой связи не несут ответственности за:</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повреждение вложения почтового отправления, принятого в закрытом виде и выданного под расписку адресату (его законному представителю) с соблюдением требований, установленных настоящими Правилами, при отсутствии внешних повреждений его упаковки и соответствии массы почтового отправления массе, определенной при его приеме;</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задержку, изъятие или уничтожение почтового отправления или части его вложения, задержку или изъятие почтового перевода в порядке, установленном законодательством Российской Федерации и настоящими Правилами;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нарушения, не связанные с исполнением договора об оказании услуг почтовой связи;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содержание таможенных деклараций, в какой бы форме они ни были составлены отправителем, и решения, принятые таможенными органами при таможенном контроле международных почтовых отправлений.</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rsidR="001B4BB9" w:rsidRDefault="001B4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Пользователи услугами почтовой связи несут ответственность в соответствии с законодательством Российской Федерации за вред, причиненный другим пользователям или лицам, занятым обработкой почтовых отправлений, вследствие вложения в почтовые отправления предметов и веществ, запрещенных к пересылке, или в результате ненадлежащей упаковки пересылаемого вложения.</w:t>
      </w:r>
    </w:p>
    <w:p w:rsidR="001B4BB9" w:rsidRDefault="001B4BB9">
      <w:pPr>
        <w:widowControl w:val="0"/>
        <w:autoSpaceDE w:val="0"/>
        <w:autoSpaceDN w:val="0"/>
        <w:adjustRightInd w:val="0"/>
        <w:spacing w:after="0" w:line="240" w:lineRule="auto"/>
        <w:jc w:val="both"/>
        <w:rPr>
          <w:rFonts w:ascii="Calibri" w:hAnsi="Calibri" w:cs="Calibri"/>
        </w:rPr>
      </w:pPr>
    </w:p>
    <w:p w:rsidR="001B4BB9" w:rsidRDefault="001B4BB9">
      <w:pPr>
        <w:widowControl w:val="0"/>
        <w:autoSpaceDE w:val="0"/>
        <w:autoSpaceDN w:val="0"/>
        <w:adjustRightInd w:val="0"/>
        <w:spacing w:after="0" w:line="240" w:lineRule="auto"/>
        <w:jc w:val="both"/>
        <w:rPr>
          <w:rFonts w:ascii="Calibri" w:hAnsi="Calibri" w:cs="Calibri"/>
        </w:rPr>
      </w:pPr>
    </w:p>
    <w:p w:rsidR="001B4BB9" w:rsidRDefault="001B4B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41D9" w:rsidRDefault="001441D9">
      <w:bookmarkStart w:id="15" w:name="_GoBack"/>
      <w:bookmarkEnd w:id="15"/>
    </w:p>
    <w:sectPr w:rsidR="001441D9" w:rsidSect="00275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B4BB9"/>
    <w:rsid w:val="000047BA"/>
    <w:rsid w:val="0001065E"/>
    <w:rsid w:val="00012B2E"/>
    <w:rsid w:val="00013703"/>
    <w:rsid w:val="00016FC7"/>
    <w:rsid w:val="00025214"/>
    <w:rsid w:val="00027345"/>
    <w:rsid w:val="00040065"/>
    <w:rsid w:val="00042497"/>
    <w:rsid w:val="0004496A"/>
    <w:rsid w:val="00046A09"/>
    <w:rsid w:val="000479F0"/>
    <w:rsid w:val="00053B0C"/>
    <w:rsid w:val="00054051"/>
    <w:rsid w:val="00054E3C"/>
    <w:rsid w:val="000652D7"/>
    <w:rsid w:val="00077F4B"/>
    <w:rsid w:val="00080625"/>
    <w:rsid w:val="000857F6"/>
    <w:rsid w:val="000923DD"/>
    <w:rsid w:val="00095A0E"/>
    <w:rsid w:val="000A2A32"/>
    <w:rsid w:val="000A3D6A"/>
    <w:rsid w:val="000B0667"/>
    <w:rsid w:val="000B69AE"/>
    <w:rsid w:val="000B7FEE"/>
    <w:rsid w:val="000C03AB"/>
    <w:rsid w:val="000C3BB4"/>
    <w:rsid w:val="000C4B8A"/>
    <w:rsid w:val="000D537F"/>
    <w:rsid w:val="000D5BBE"/>
    <w:rsid w:val="000D6473"/>
    <w:rsid w:val="000D73CA"/>
    <w:rsid w:val="000E3448"/>
    <w:rsid w:val="000E4406"/>
    <w:rsid w:val="000F0C6D"/>
    <w:rsid w:val="000F6BAE"/>
    <w:rsid w:val="001076BF"/>
    <w:rsid w:val="00107ABA"/>
    <w:rsid w:val="0011492F"/>
    <w:rsid w:val="00125050"/>
    <w:rsid w:val="00132172"/>
    <w:rsid w:val="001336E1"/>
    <w:rsid w:val="001340D8"/>
    <w:rsid w:val="00140AFE"/>
    <w:rsid w:val="0014262D"/>
    <w:rsid w:val="001441D9"/>
    <w:rsid w:val="0015073E"/>
    <w:rsid w:val="00151196"/>
    <w:rsid w:val="00151A3D"/>
    <w:rsid w:val="0016186E"/>
    <w:rsid w:val="001634C4"/>
    <w:rsid w:val="00163742"/>
    <w:rsid w:val="00165BA3"/>
    <w:rsid w:val="0016671A"/>
    <w:rsid w:val="00172E3C"/>
    <w:rsid w:val="00184731"/>
    <w:rsid w:val="0018509E"/>
    <w:rsid w:val="00185670"/>
    <w:rsid w:val="00187AF2"/>
    <w:rsid w:val="0019635F"/>
    <w:rsid w:val="001A316E"/>
    <w:rsid w:val="001A4E03"/>
    <w:rsid w:val="001A52F0"/>
    <w:rsid w:val="001B4BB9"/>
    <w:rsid w:val="001B4DB8"/>
    <w:rsid w:val="001B7261"/>
    <w:rsid w:val="001C0E4A"/>
    <w:rsid w:val="001C15CD"/>
    <w:rsid w:val="001E13D9"/>
    <w:rsid w:val="001E2B49"/>
    <w:rsid w:val="001E5CD3"/>
    <w:rsid w:val="001E5F75"/>
    <w:rsid w:val="001F391C"/>
    <w:rsid w:val="001F69A4"/>
    <w:rsid w:val="0021075B"/>
    <w:rsid w:val="00212DF8"/>
    <w:rsid w:val="002132D9"/>
    <w:rsid w:val="00217D7A"/>
    <w:rsid w:val="00221357"/>
    <w:rsid w:val="00226DF9"/>
    <w:rsid w:val="00234E34"/>
    <w:rsid w:val="00237B77"/>
    <w:rsid w:val="00240413"/>
    <w:rsid w:val="0024084F"/>
    <w:rsid w:val="0024770F"/>
    <w:rsid w:val="00250CBE"/>
    <w:rsid w:val="0026298C"/>
    <w:rsid w:val="002647BC"/>
    <w:rsid w:val="00265B8B"/>
    <w:rsid w:val="00272061"/>
    <w:rsid w:val="0027456D"/>
    <w:rsid w:val="00277ABF"/>
    <w:rsid w:val="00281564"/>
    <w:rsid w:val="002829B8"/>
    <w:rsid w:val="00283B88"/>
    <w:rsid w:val="002868AE"/>
    <w:rsid w:val="002A0B12"/>
    <w:rsid w:val="002A310F"/>
    <w:rsid w:val="002A4ADF"/>
    <w:rsid w:val="002A7DF0"/>
    <w:rsid w:val="002B0C86"/>
    <w:rsid w:val="002C04C5"/>
    <w:rsid w:val="002C6CFD"/>
    <w:rsid w:val="002D0E48"/>
    <w:rsid w:val="002D2DBF"/>
    <w:rsid w:val="002E0645"/>
    <w:rsid w:val="002E2D5D"/>
    <w:rsid w:val="002F2389"/>
    <w:rsid w:val="002F29DE"/>
    <w:rsid w:val="0030080F"/>
    <w:rsid w:val="00306A00"/>
    <w:rsid w:val="00311D7C"/>
    <w:rsid w:val="0032396E"/>
    <w:rsid w:val="00324B0D"/>
    <w:rsid w:val="00325495"/>
    <w:rsid w:val="00336B1E"/>
    <w:rsid w:val="00341361"/>
    <w:rsid w:val="00343C41"/>
    <w:rsid w:val="00345ADA"/>
    <w:rsid w:val="00350B48"/>
    <w:rsid w:val="00354838"/>
    <w:rsid w:val="003551A4"/>
    <w:rsid w:val="00360802"/>
    <w:rsid w:val="00360C91"/>
    <w:rsid w:val="0036128D"/>
    <w:rsid w:val="003635D5"/>
    <w:rsid w:val="00363CC6"/>
    <w:rsid w:val="00367BB7"/>
    <w:rsid w:val="00370019"/>
    <w:rsid w:val="00381FCE"/>
    <w:rsid w:val="00382E8C"/>
    <w:rsid w:val="003830FC"/>
    <w:rsid w:val="00390938"/>
    <w:rsid w:val="003920E3"/>
    <w:rsid w:val="003978B3"/>
    <w:rsid w:val="003A0680"/>
    <w:rsid w:val="003A3BD0"/>
    <w:rsid w:val="003B6C88"/>
    <w:rsid w:val="003C281F"/>
    <w:rsid w:val="003C2AAB"/>
    <w:rsid w:val="003C65CB"/>
    <w:rsid w:val="003D1009"/>
    <w:rsid w:val="003D2A68"/>
    <w:rsid w:val="003D7E5D"/>
    <w:rsid w:val="003E7969"/>
    <w:rsid w:val="003F6483"/>
    <w:rsid w:val="003F7A3B"/>
    <w:rsid w:val="00411384"/>
    <w:rsid w:val="00411CE8"/>
    <w:rsid w:val="004141FF"/>
    <w:rsid w:val="004142D7"/>
    <w:rsid w:val="00415E42"/>
    <w:rsid w:val="00417B95"/>
    <w:rsid w:val="00421CEB"/>
    <w:rsid w:val="00422B19"/>
    <w:rsid w:val="00423AA0"/>
    <w:rsid w:val="00425634"/>
    <w:rsid w:val="00430DE5"/>
    <w:rsid w:val="00432D27"/>
    <w:rsid w:val="00444582"/>
    <w:rsid w:val="00451898"/>
    <w:rsid w:val="00452188"/>
    <w:rsid w:val="0045567F"/>
    <w:rsid w:val="00460BE2"/>
    <w:rsid w:val="00462686"/>
    <w:rsid w:val="00466C2C"/>
    <w:rsid w:val="00471E27"/>
    <w:rsid w:val="004768C2"/>
    <w:rsid w:val="00477A6C"/>
    <w:rsid w:val="004843FD"/>
    <w:rsid w:val="00484737"/>
    <w:rsid w:val="004911D4"/>
    <w:rsid w:val="004977D6"/>
    <w:rsid w:val="004A2324"/>
    <w:rsid w:val="004A32A2"/>
    <w:rsid w:val="004B0622"/>
    <w:rsid w:val="004B0A2D"/>
    <w:rsid w:val="004B5632"/>
    <w:rsid w:val="004B5CD0"/>
    <w:rsid w:val="004B7A8B"/>
    <w:rsid w:val="004C4C39"/>
    <w:rsid w:val="004C5146"/>
    <w:rsid w:val="004E378C"/>
    <w:rsid w:val="004E6C71"/>
    <w:rsid w:val="0050258B"/>
    <w:rsid w:val="00502E6B"/>
    <w:rsid w:val="00506D26"/>
    <w:rsid w:val="0051751A"/>
    <w:rsid w:val="00526B56"/>
    <w:rsid w:val="00531EA6"/>
    <w:rsid w:val="00533114"/>
    <w:rsid w:val="0053384A"/>
    <w:rsid w:val="00540B9A"/>
    <w:rsid w:val="005422B7"/>
    <w:rsid w:val="0054331C"/>
    <w:rsid w:val="00547FD9"/>
    <w:rsid w:val="00550BA0"/>
    <w:rsid w:val="00551623"/>
    <w:rsid w:val="005526EF"/>
    <w:rsid w:val="00567C55"/>
    <w:rsid w:val="005710B2"/>
    <w:rsid w:val="00571711"/>
    <w:rsid w:val="005769CF"/>
    <w:rsid w:val="00580E0B"/>
    <w:rsid w:val="005817C6"/>
    <w:rsid w:val="005848DB"/>
    <w:rsid w:val="005851B7"/>
    <w:rsid w:val="00585245"/>
    <w:rsid w:val="00585DB2"/>
    <w:rsid w:val="00590CE5"/>
    <w:rsid w:val="00591D67"/>
    <w:rsid w:val="00592B5A"/>
    <w:rsid w:val="00595C7A"/>
    <w:rsid w:val="00595CA8"/>
    <w:rsid w:val="005A1902"/>
    <w:rsid w:val="005A6327"/>
    <w:rsid w:val="005A687E"/>
    <w:rsid w:val="005B1C5E"/>
    <w:rsid w:val="005B769C"/>
    <w:rsid w:val="005C100A"/>
    <w:rsid w:val="005C674F"/>
    <w:rsid w:val="005D525B"/>
    <w:rsid w:val="005D7C67"/>
    <w:rsid w:val="005E03BA"/>
    <w:rsid w:val="005E199C"/>
    <w:rsid w:val="005E2D8E"/>
    <w:rsid w:val="005E7933"/>
    <w:rsid w:val="005F24E0"/>
    <w:rsid w:val="005F3968"/>
    <w:rsid w:val="005F4CFB"/>
    <w:rsid w:val="00601F4D"/>
    <w:rsid w:val="00603950"/>
    <w:rsid w:val="00605349"/>
    <w:rsid w:val="0060638E"/>
    <w:rsid w:val="006075D9"/>
    <w:rsid w:val="00611731"/>
    <w:rsid w:val="00621A64"/>
    <w:rsid w:val="00632070"/>
    <w:rsid w:val="006350EA"/>
    <w:rsid w:val="00635D32"/>
    <w:rsid w:val="006405DB"/>
    <w:rsid w:val="00643C20"/>
    <w:rsid w:val="0064528E"/>
    <w:rsid w:val="00651606"/>
    <w:rsid w:val="00654E7F"/>
    <w:rsid w:val="00656A89"/>
    <w:rsid w:val="00657AB9"/>
    <w:rsid w:val="006637A6"/>
    <w:rsid w:val="006655BC"/>
    <w:rsid w:val="00667315"/>
    <w:rsid w:val="0067157C"/>
    <w:rsid w:val="006719B0"/>
    <w:rsid w:val="00676C64"/>
    <w:rsid w:val="00680071"/>
    <w:rsid w:val="00683BFC"/>
    <w:rsid w:val="00683CB7"/>
    <w:rsid w:val="00685784"/>
    <w:rsid w:val="006877C7"/>
    <w:rsid w:val="00695246"/>
    <w:rsid w:val="0069787B"/>
    <w:rsid w:val="00697D35"/>
    <w:rsid w:val="006A154A"/>
    <w:rsid w:val="006A42ED"/>
    <w:rsid w:val="006A69F0"/>
    <w:rsid w:val="006B2E95"/>
    <w:rsid w:val="006B4FE5"/>
    <w:rsid w:val="006B5068"/>
    <w:rsid w:val="006C1008"/>
    <w:rsid w:val="006C2939"/>
    <w:rsid w:val="006C40D7"/>
    <w:rsid w:val="006C5664"/>
    <w:rsid w:val="006D0CDA"/>
    <w:rsid w:val="006D0DD3"/>
    <w:rsid w:val="006D73C5"/>
    <w:rsid w:val="006E0E7D"/>
    <w:rsid w:val="006E0F35"/>
    <w:rsid w:val="006E241E"/>
    <w:rsid w:val="006F3B68"/>
    <w:rsid w:val="006F751F"/>
    <w:rsid w:val="00703A70"/>
    <w:rsid w:val="0070728D"/>
    <w:rsid w:val="00710B33"/>
    <w:rsid w:val="00711BD5"/>
    <w:rsid w:val="00713BE5"/>
    <w:rsid w:val="00717B4F"/>
    <w:rsid w:val="00725E16"/>
    <w:rsid w:val="007315D2"/>
    <w:rsid w:val="0073386C"/>
    <w:rsid w:val="007373E8"/>
    <w:rsid w:val="007373F4"/>
    <w:rsid w:val="00751542"/>
    <w:rsid w:val="007534E9"/>
    <w:rsid w:val="00755C71"/>
    <w:rsid w:val="007574A2"/>
    <w:rsid w:val="007578CE"/>
    <w:rsid w:val="00767935"/>
    <w:rsid w:val="0077091D"/>
    <w:rsid w:val="00771232"/>
    <w:rsid w:val="00782A2C"/>
    <w:rsid w:val="007845E8"/>
    <w:rsid w:val="00786023"/>
    <w:rsid w:val="007908F6"/>
    <w:rsid w:val="00795755"/>
    <w:rsid w:val="007A24BA"/>
    <w:rsid w:val="007A4936"/>
    <w:rsid w:val="007A4E7C"/>
    <w:rsid w:val="007A57E3"/>
    <w:rsid w:val="007B75EB"/>
    <w:rsid w:val="007C0B39"/>
    <w:rsid w:val="007C33A1"/>
    <w:rsid w:val="007C3E3B"/>
    <w:rsid w:val="007C47FF"/>
    <w:rsid w:val="007D309E"/>
    <w:rsid w:val="007D33B0"/>
    <w:rsid w:val="007D3BDE"/>
    <w:rsid w:val="007E5A68"/>
    <w:rsid w:val="00802F53"/>
    <w:rsid w:val="00803968"/>
    <w:rsid w:val="008043C5"/>
    <w:rsid w:val="008075B8"/>
    <w:rsid w:val="008249EC"/>
    <w:rsid w:val="0082788C"/>
    <w:rsid w:val="00836115"/>
    <w:rsid w:val="00840997"/>
    <w:rsid w:val="0084369D"/>
    <w:rsid w:val="008445B8"/>
    <w:rsid w:val="00854EDD"/>
    <w:rsid w:val="00857DE2"/>
    <w:rsid w:val="008607DC"/>
    <w:rsid w:val="008614F9"/>
    <w:rsid w:val="00867BCE"/>
    <w:rsid w:val="0087234F"/>
    <w:rsid w:val="008747EC"/>
    <w:rsid w:val="00892C8A"/>
    <w:rsid w:val="00896EA0"/>
    <w:rsid w:val="008A5C17"/>
    <w:rsid w:val="008B0797"/>
    <w:rsid w:val="008B2071"/>
    <w:rsid w:val="008C2B3F"/>
    <w:rsid w:val="008C2F3B"/>
    <w:rsid w:val="008C42FE"/>
    <w:rsid w:val="008C7829"/>
    <w:rsid w:val="008D11F2"/>
    <w:rsid w:val="008D3801"/>
    <w:rsid w:val="008D6F17"/>
    <w:rsid w:val="008E0B1F"/>
    <w:rsid w:val="008E3444"/>
    <w:rsid w:val="008E6521"/>
    <w:rsid w:val="008F00BC"/>
    <w:rsid w:val="008F19B3"/>
    <w:rsid w:val="008F1CB1"/>
    <w:rsid w:val="008F1D00"/>
    <w:rsid w:val="008F3FA0"/>
    <w:rsid w:val="008F6D76"/>
    <w:rsid w:val="009030FC"/>
    <w:rsid w:val="009039A8"/>
    <w:rsid w:val="00903BBD"/>
    <w:rsid w:val="00906206"/>
    <w:rsid w:val="009101C7"/>
    <w:rsid w:val="009177BE"/>
    <w:rsid w:val="0091786F"/>
    <w:rsid w:val="0092040F"/>
    <w:rsid w:val="009239B3"/>
    <w:rsid w:val="00925076"/>
    <w:rsid w:val="0092698D"/>
    <w:rsid w:val="00926C42"/>
    <w:rsid w:val="00934141"/>
    <w:rsid w:val="0093514A"/>
    <w:rsid w:val="00935C0A"/>
    <w:rsid w:val="00935D12"/>
    <w:rsid w:val="00935F75"/>
    <w:rsid w:val="00940CD2"/>
    <w:rsid w:val="00951D73"/>
    <w:rsid w:val="009553EA"/>
    <w:rsid w:val="0096018D"/>
    <w:rsid w:val="00965991"/>
    <w:rsid w:val="00967A33"/>
    <w:rsid w:val="0097369A"/>
    <w:rsid w:val="00981AE9"/>
    <w:rsid w:val="00986C19"/>
    <w:rsid w:val="00992863"/>
    <w:rsid w:val="00995A78"/>
    <w:rsid w:val="00995D8E"/>
    <w:rsid w:val="009961B2"/>
    <w:rsid w:val="009A15FC"/>
    <w:rsid w:val="009A5E86"/>
    <w:rsid w:val="009A626A"/>
    <w:rsid w:val="009B0455"/>
    <w:rsid w:val="009B43E7"/>
    <w:rsid w:val="009C0DE4"/>
    <w:rsid w:val="009C159D"/>
    <w:rsid w:val="009C2721"/>
    <w:rsid w:val="009C4277"/>
    <w:rsid w:val="009C68EE"/>
    <w:rsid w:val="009D07DF"/>
    <w:rsid w:val="009D5EC9"/>
    <w:rsid w:val="00A05A15"/>
    <w:rsid w:val="00A16BCC"/>
    <w:rsid w:val="00A219C4"/>
    <w:rsid w:val="00A24A86"/>
    <w:rsid w:val="00A27747"/>
    <w:rsid w:val="00A30EF5"/>
    <w:rsid w:val="00A513A9"/>
    <w:rsid w:val="00A555CE"/>
    <w:rsid w:val="00A6339D"/>
    <w:rsid w:val="00A6451F"/>
    <w:rsid w:val="00A65473"/>
    <w:rsid w:val="00A661E6"/>
    <w:rsid w:val="00A666C3"/>
    <w:rsid w:val="00A70DAF"/>
    <w:rsid w:val="00A72BB1"/>
    <w:rsid w:val="00A7394E"/>
    <w:rsid w:val="00A8351F"/>
    <w:rsid w:val="00A84D6F"/>
    <w:rsid w:val="00A945CD"/>
    <w:rsid w:val="00AA7235"/>
    <w:rsid w:val="00AA73E1"/>
    <w:rsid w:val="00AB43B4"/>
    <w:rsid w:val="00AC29E7"/>
    <w:rsid w:val="00AC7787"/>
    <w:rsid w:val="00AD67A0"/>
    <w:rsid w:val="00AD76EC"/>
    <w:rsid w:val="00AD7B0D"/>
    <w:rsid w:val="00AE4158"/>
    <w:rsid w:val="00AE4DDF"/>
    <w:rsid w:val="00AE799D"/>
    <w:rsid w:val="00B044E9"/>
    <w:rsid w:val="00B10662"/>
    <w:rsid w:val="00B13F10"/>
    <w:rsid w:val="00B15226"/>
    <w:rsid w:val="00B162D6"/>
    <w:rsid w:val="00B175CA"/>
    <w:rsid w:val="00B176D8"/>
    <w:rsid w:val="00B27A96"/>
    <w:rsid w:val="00B30972"/>
    <w:rsid w:val="00B40F21"/>
    <w:rsid w:val="00B43955"/>
    <w:rsid w:val="00B47939"/>
    <w:rsid w:val="00B47D0E"/>
    <w:rsid w:val="00B5355F"/>
    <w:rsid w:val="00B5706D"/>
    <w:rsid w:val="00B60459"/>
    <w:rsid w:val="00B639F5"/>
    <w:rsid w:val="00B77317"/>
    <w:rsid w:val="00B77504"/>
    <w:rsid w:val="00B81F2C"/>
    <w:rsid w:val="00B84762"/>
    <w:rsid w:val="00B86DBE"/>
    <w:rsid w:val="00B87523"/>
    <w:rsid w:val="00B914F3"/>
    <w:rsid w:val="00B92BE2"/>
    <w:rsid w:val="00B93C7C"/>
    <w:rsid w:val="00B961FC"/>
    <w:rsid w:val="00BA0519"/>
    <w:rsid w:val="00BA4180"/>
    <w:rsid w:val="00BA439F"/>
    <w:rsid w:val="00BA52AD"/>
    <w:rsid w:val="00BA66EC"/>
    <w:rsid w:val="00BB0D69"/>
    <w:rsid w:val="00BB11D0"/>
    <w:rsid w:val="00BC03FB"/>
    <w:rsid w:val="00BC0942"/>
    <w:rsid w:val="00BC4F55"/>
    <w:rsid w:val="00BC6610"/>
    <w:rsid w:val="00BC79A7"/>
    <w:rsid w:val="00BD6D9F"/>
    <w:rsid w:val="00BE5890"/>
    <w:rsid w:val="00BF0F3B"/>
    <w:rsid w:val="00BF4C9B"/>
    <w:rsid w:val="00C01CAF"/>
    <w:rsid w:val="00C05A78"/>
    <w:rsid w:val="00C0738A"/>
    <w:rsid w:val="00C1263B"/>
    <w:rsid w:val="00C1686A"/>
    <w:rsid w:val="00C16BDB"/>
    <w:rsid w:val="00C21205"/>
    <w:rsid w:val="00C2300F"/>
    <w:rsid w:val="00C23841"/>
    <w:rsid w:val="00C30EB5"/>
    <w:rsid w:val="00C32710"/>
    <w:rsid w:val="00C331DF"/>
    <w:rsid w:val="00C34A75"/>
    <w:rsid w:val="00C3501C"/>
    <w:rsid w:val="00C3605B"/>
    <w:rsid w:val="00C37392"/>
    <w:rsid w:val="00C405D5"/>
    <w:rsid w:val="00C40E5B"/>
    <w:rsid w:val="00C466AD"/>
    <w:rsid w:val="00C5330A"/>
    <w:rsid w:val="00C53BB4"/>
    <w:rsid w:val="00C55482"/>
    <w:rsid w:val="00C60480"/>
    <w:rsid w:val="00C6197F"/>
    <w:rsid w:val="00C62B1E"/>
    <w:rsid w:val="00C633D1"/>
    <w:rsid w:val="00C65B08"/>
    <w:rsid w:val="00C67569"/>
    <w:rsid w:val="00C73B9D"/>
    <w:rsid w:val="00C74D5E"/>
    <w:rsid w:val="00C7682D"/>
    <w:rsid w:val="00C779C4"/>
    <w:rsid w:val="00C8210F"/>
    <w:rsid w:val="00C82FC1"/>
    <w:rsid w:val="00C86B65"/>
    <w:rsid w:val="00C96F69"/>
    <w:rsid w:val="00CA1625"/>
    <w:rsid w:val="00CA63A5"/>
    <w:rsid w:val="00CB0676"/>
    <w:rsid w:val="00CB1036"/>
    <w:rsid w:val="00CB12A1"/>
    <w:rsid w:val="00CB37D3"/>
    <w:rsid w:val="00CC228C"/>
    <w:rsid w:val="00CC351F"/>
    <w:rsid w:val="00CC4767"/>
    <w:rsid w:val="00CC4B10"/>
    <w:rsid w:val="00CD0852"/>
    <w:rsid w:val="00CD3B2C"/>
    <w:rsid w:val="00CD4D93"/>
    <w:rsid w:val="00CE5C3D"/>
    <w:rsid w:val="00CE6553"/>
    <w:rsid w:val="00CF06A1"/>
    <w:rsid w:val="00CF27DE"/>
    <w:rsid w:val="00CF637B"/>
    <w:rsid w:val="00D004A9"/>
    <w:rsid w:val="00D133BB"/>
    <w:rsid w:val="00D144FF"/>
    <w:rsid w:val="00D146AC"/>
    <w:rsid w:val="00D17865"/>
    <w:rsid w:val="00D20F51"/>
    <w:rsid w:val="00D22566"/>
    <w:rsid w:val="00D22F0B"/>
    <w:rsid w:val="00D320A1"/>
    <w:rsid w:val="00D326B0"/>
    <w:rsid w:val="00D32982"/>
    <w:rsid w:val="00D479C2"/>
    <w:rsid w:val="00D50741"/>
    <w:rsid w:val="00D55D26"/>
    <w:rsid w:val="00D665C4"/>
    <w:rsid w:val="00D666F7"/>
    <w:rsid w:val="00D72771"/>
    <w:rsid w:val="00D74C24"/>
    <w:rsid w:val="00D768B0"/>
    <w:rsid w:val="00D82157"/>
    <w:rsid w:val="00D82DFF"/>
    <w:rsid w:val="00D84443"/>
    <w:rsid w:val="00D95890"/>
    <w:rsid w:val="00DA3B0D"/>
    <w:rsid w:val="00DA60B9"/>
    <w:rsid w:val="00DA76F7"/>
    <w:rsid w:val="00DB1F4B"/>
    <w:rsid w:val="00DB4384"/>
    <w:rsid w:val="00DC2F34"/>
    <w:rsid w:val="00DD29E2"/>
    <w:rsid w:val="00DD4D3D"/>
    <w:rsid w:val="00DD543C"/>
    <w:rsid w:val="00DE3F99"/>
    <w:rsid w:val="00DE4F01"/>
    <w:rsid w:val="00DF2D36"/>
    <w:rsid w:val="00DF6E35"/>
    <w:rsid w:val="00E038B7"/>
    <w:rsid w:val="00E07361"/>
    <w:rsid w:val="00E1037F"/>
    <w:rsid w:val="00E16973"/>
    <w:rsid w:val="00E179B8"/>
    <w:rsid w:val="00E25185"/>
    <w:rsid w:val="00E27DAA"/>
    <w:rsid w:val="00E27EA4"/>
    <w:rsid w:val="00E31218"/>
    <w:rsid w:val="00E372AB"/>
    <w:rsid w:val="00E43F1A"/>
    <w:rsid w:val="00E441C8"/>
    <w:rsid w:val="00E50B1D"/>
    <w:rsid w:val="00E50FB9"/>
    <w:rsid w:val="00E635B9"/>
    <w:rsid w:val="00E66CC1"/>
    <w:rsid w:val="00E67FB5"/>
    <w:rsid w:val="00E731DE"/>
    <w:rsid w:val="00E75984"/>
    <w:rsid w:val="00E81D61"/>
    <w:rsid w:val="00E83C0A"/>
    <w:rsid w:val="00E96DB9"/>
    <w:rsid w:val="00EA345A"/>
    <w:rsid w:val="00EA3D2F"/>
    <w:rsid w:val="00EA4619"/>
    <w:rsid w:val="00EA6EB3"/>
    <w:rsid w:val="00EB76DF"/>
    <w:rsid w:val="00EC06A1"/>
    <w:rsid w:val="00ED2770"/>
    <w:rsid w:val="00F02A72"/>
    <w:rsid w:val="00F02D44"/>
    <w:rsid w:val="00F24331"/>
    <w:rsid w:val="00F24E89"/>
    <w:rsid w:val="00F26B70"/>
    <w:rsid w:val="00F27658"/>
    <w:rsid w:val="00F279B8"/>
    <w:rsid w:val="00F32382"/>
    <w:rsid w:val="00F40444"/>
    <w:rsid w:val="00F448FC"/>
    <w:rsid w:val="00F45476"/>
    <w:rsid w:val="00F52EC0"/>
    <w:rsid w:val="00F573D7"/>
    <w:rsid w:val="00F60E67"/>
    <w:rsid w:val="00F62576"/>
    <w:rsid w:val="00F6793B"/>
    <w:rsid w:val="00F720D4"/>
    <w:rsid w:val="00F75D9F"/>
    <w:rsid w:val="00F81080"/>
    <w:rsid w:val="00F84A77"/>
    <w:rsid w:val="00F86481"/>
    <w:rsid w:val="00F86612"/>
    <w:rsid w:val="00F930FE"/>
    <w:rsid w:val="00F97131"/>
    <w:rsid w:val="00FA25F7"/>
    <w:rsid w:val="00FB0089"/>
    <w:rsid w:val="00FB3EB4"/>
    <w:rsid w:val="00FB560D"/>
    <w:rsid w:val="00FC095B"/>
    <w:rsid w:val="00FC5104"/>
    <w:rsid w:val="00FD55AE"/>
    <w:rsid w:val="00FD7D96"/>
    <w:rsid w:val="00FE4C7E"/>
    <w:rsid w:val="00FF148A"/>
    <w:rsid w:val="00FF19EE"/>
    <w:rsid w:val="00FF240E"/>
    <w:rsid w:val="00FF2B88"/>
    <w:rsid w:val="00FF40B6"/>
    <w:rsid w:val="00FF652B"/>
    <w:rsid w:val="00FF7572"/>
    <w:rsid w:val="00FF7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B4BB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B4BB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5A9E4C1C79719D97BF33BC8C67CE54B96FA84D54F3F9256696CD2A6F6646534F9B86B92A792380B8u3F" TargetMode="External"/><Relationship Id="rId13" Type="http://schemas.openxmlformats.org/officeDocument/2006/relationships/hyperlink" Target="consultantplus://offline/ref=BF5A9E4C1C79719D97BF33BC8C67CE54B96FA84D54F3F9256696CD2A6F6646534F9B86B92A792380B8u0F" TargetMode="External"/><Relationship Id="rId18" Type="http://schemas.openxmlformats.org/officeDocument/2006/relationships/hyperlink" Target="consultantplus://offline/ref=BF5A9E4C1C79719D97BF33BC8C67CE54BD64A9455DFFA42F6ECFC1286869194448D28AB82A7921B8u6F" TargetMode="External"/><Relationship Id="rId3" Type="http://schemas.openxmlformats.org/officeDocument/2006/relationships/webSettings" Target="webSettings.xml"/><Relationship Id="rId21" Type="http://schemas.openxmlformats.org/officeDocument/2006/relationships/hyperlink" Target="consultantplus://offline/ref=BF5A9E4C1C79719D97BF33BC8C67CE54B96FA84D54F3F9256696CD2A6F6646534F9B86B92A792380B8u3F" TargetMode="External"/><Relationship Id="rId7" Type="http://schemas.openxmlformats.org/officeDocument/2006/relationships/hyperlink" Target="consultantplus://offline/ref=BF5A9E4C1C79719D97BF33BC8C67CE54B969AC465EF1F9256696CD2A6F6646534F9B86B92A782287B8u2F" TargetMode="External"/><Relationship Id="rId12" Type="http://schemas.openxmlformats.org/officeDocument/2006/relationships/hyperlink" Target="consultantplus://offline/ref=BF5A9E4C1C79719D97BF33BC8C67CE54B969A3445DFDF9256696CD2A6F6646534F9B86B92A792281B8u0F" TargetMode="External"/><Relationship Id="rId17" Type="http://schemas.openxmlformats.org/officeDocument/2006/relationships/hyperlink" Target="consultantplus://offline/ref=BF5A9E4C1C79719D97BF33BC8C67CE54B968AB4C55FFA42F6ECFC128B6u8F"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BF5A9E4C1C79719D97BF33BC8C67CE54B969AC465EF1F9256696CD2A6F6646534F9B86B92A782086B8uDF" TargetMode="External"/><Relationship Id="rId20" Type="http://schemas.openxmlformats.org/officeDocument/2006/relationships/hyperlink" Target="consultantplus://offline/ref=BF5A9E4C1C79719D97BF33BC8C67CE54B969A2425BF4F9256696CD2A6F6646534F9B86B92A79278FB8u1F" TargetMode="External"/><Relationship Id="rId1" Type="http://schemas.openxmlformats.org/officeDocument/2006/relationships/styles" Target="styles.xml"/><Relationship Id="rId6" Type="http://schemas.openxmlformats.org/officeDocument/2006/relationships/hyperlink" Target="consultantplus://offline/ref=BF5A9E4C1C79719D97BF33BC8C67CE54BD6CAD475AFFA42F6ECFC1286869194448D28AB82A7822B8u0F" TargetMode="External"/><Relationship Id="rId11" Type="http://schemas.openxmlformats.org/officeDocument/2006/relationships/hyperlink" Target="consultantplus://offline/ref=BF5A9E4C1C79719D97BF33BC8C67CE54BD64A9455DFFA42F6ECFC1286869194448D28AB82A7922B8uFF" TargetMode="External"/><Relationship Id="rId24" Type="http://schemas.openxmlformats.org/officeDocument/2006/relationships/theme" Target="theme/theme1.xml"/><Relationship Id="rId5" Type="http://schemas.openxmlformats.org/officeDocument/2006/relationships/hyperlink" Target="consultantplus://offline/ref=BF5A9E4C1C79719D97BF33BC8C67CE54BC6BAC415CFFA42F6ECFC128B6u8F" TargetMode="External"/><Relationship Id="rId15" Type="http://schemas.openxmlformats.org/officeDocument/2006/relationships/hyperlink" Target="consultantplus://offline/ref=BF5A9E4C1C79719D97BF33BC8C67CE54B969A24254F6F9256696CD2A6FB6u6F" TargetMode="External"/><Relationship Id="rId23" Type="http://schemas.openxmlformats.org/officeDocument/2006/relationships/fontTable" Target="fontTable.xml"/><Relationship Id="rId10" Type="http://schemas.openxmlformats.org/officeDocument/2006/relationships/hyperlink" Target="consultantplus://offline/ref=BF5A9E4C1C79719D97BF33BC8C67CE54BD64A9455DFFA42F6ECFC1286869194448D28AB82A7921B8u6F" TargetMode="External"/><Relationship Id="rId19" Type="http://schemas.openxmlformats.org/officeDocument/2006/relationships/hyperlink" Target="consultantplus://offline/ref=BF5A9E4C1C79719D97BF33BC8C67CE54B969A2425BF4F9256696CD2A6F6646534F9B86B92A792483B8u2F" TargetMode="External"/><Relationship Id="rId4" Type="http://schemas.openxmlformats.org/officeDocument/2006/relationships/hyperlink" Target="consultantplus://offline/ref=BF5A9E4C1C79719D97BF33BC8C67CE54B96FA84D54F3F9256696CD2A6F6646534F9B86B92A792283B8u5F" TargetMode="External"/><Relationship Id="rId9" Type="http://schemas.openxmlformats.org/officeDocument/2006/relationships/hyperlink" Target="consultantplus://offline/ref=BF5A9E4C1C79719D97BF33BC8C67CE54B969AC465EF1F9256696CD2A6F6646534F9B86B92A7B2287B8u0F" TargetMode="External"/><Relationship Id="rId14" Type="http://schemas.openxmlformats.org/officeDocument/2006/relationships/hyperlink" Target="consultantplus://offline/ref=BF5A9E4C1C79719D97BF33BC8C67CE54B969A24254F6F9256696CD2A6F6646534F9B86B92A7B258FB8u4F" TargetMode="External"/><Relationship Id="rId22" Type="http://schemas.openxmlformats.org/officeDocument/2006/relationships/hyperlink" Target="consultantplus://offline/ref=BF5A9E4C1C79719D97BF33BC8C67CE54B969A24259FDF9256696CD2A6F6646534F9B86B92A7B2486B8u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7659</Words>
  <Characters>43657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 Андрей Юрьевич</dc:creator>
  <cp:lastModifiedBy>User</cp:lastModifiedBy>
  <cp:revision>2</cp:revision>
  <dcterms:created xsi:type="dcterms:W3CDTF">2016-08-30T08:38:00Z</dcterms:created>
  <dcterms:modified xsi:type="dcterms:W3CDTF">2016-08-30T08:38:00Z</dcterms:modified>
</cp:coreProperties>
</file>